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7"/>
          <w:rFonts w:ascii="Arial" w:eastAsia="宋体" w:hAnsi="Arial" w:cs="Arial"/>
        </w:rPr>
      </w:pPr>
      <w:r w:rsidRPr="004E7508">
        <w:rPr>
          <w:rStyle w:val="af7"/>
          <w:rFonts w:ascii="Arial" w:eastAsia="宋体" w:hAnsi="Arial" w:cs="Arial"/>
        </w:rPr>
        <w:t>3GPP TSG-RAN WG4 Meeting #</w:t>
      </w:r>
      <w:r w:rsidR="003F49B8">
        <w:rPr>
          <w:rStyle w:val="af7"/>
          <w:rFonts w:ascii="Arial" w:eastAsia="宋体" w:hAnsi="Arial" w:cs="Arial" w:hint="eastAsia"/>
        </w:rPr>
        <w:t>9</w:t>
      </w:r>
      <w:r w:rsidR="00C975BF">
        <w:rPr>
          <w:rStyle w:val="af7"/>
          <w:rFonts w:ascii="Arial" w:eastAsia="宋体" w:hAnsi="Arial" w:cs="Arial" w:hint="eastAsia"/>
        </w:rPr>
        <w:t>1</w:t>
      </w:r>
      <w:r w:rsidRPr="00EA74C3">
        <w:rPr>
          <w:rStyle w:val="af7"/>
          <w:rFonts w:ascii="Arial" w:eastAsia="宋体" w:hAnsi="Arial" w:cs="Arial" w:hint="eastAsia"/>
        </w:rPr>
        <w:tab/>
      </w:r>
      <w:r w:rsidR="00E4725B" w:rsidRPr="00E4725B">
        <w:rPr>
          <w:rStyle w:val="af7"/>
          <w:rFonts w:ascii="Arial" w:eastAsia="宋体" w:hAnsi="Arial" w:cs="Arial"/>
        </w:rPr>
        <w:t>R4-1905383</w:t>
      </w:r>
    </w:p>
    <w:p w:rsidR="004F7745" w:rsidRPr="005A1E2B" w:rsidRDefault="00C975BF" w:rsidP="009B075D">
      <w:pPr>
        <w:tabs>
          <w:tab w:val="left" w:pos="8400"/>
        </w:tabs>
        <w:overflowPunct/>
        <w:autoSpaceDE/>
        <w:autoSpaceDN/>
        <w:adjustRightInd/>
        <w:spacing w:before="0" w:afterLines="20" w:after="48"/>
        <w:textAlignment w:val="auto"/>
        <w:rPr>
          <w:rStyle w:val="af7"/>
          <w:rFonts w:ascii="Arial" w:eastAsia="宋体" w:hAnsi="Arial" w:cs="Arial"/>
        </w:rPr>
      </w:pPr>
      <w:bookmarkStart w:id="0" w:name="OLE_LINK14"/>
      <w:bookmarkStart w:id="1" w:name="OLE_LINK15"/>
      <w:r w:rsidRPr="00C975BF">
        <w:rPr>
          <w:rStyle w:val="af7"/>
          <w:rFonts w:ascii="Arial" w:eastAsia="宋体" w:hAnsi="Arial" w:cs="Arial"/>
        </w:rPr>
        <w:t>Reno, USA, 13</w:t>
      </w:r>
      <w:r w:rsidRPr="00CF0FC4">
        <w:rPr>
          <w:rStyle w:val="af7"/>
          <w:rFonts w:ascii="Arial" w:eastAsia="宋体" w:hAnsi="Arial" w:cs="Arial"/>
          <w:vertAlign w:val="superscript"/>
        </w:rPr>
        <w:t>th</w:t>
      </w:r>
      <w:r w:rsidRPr="00C975BF">
        <w:rPr>
          <w:rStyle w:val="af7"/>
          <w:rFonts w:ascii="Arial" w:eastAsia="宋体" w:hAnsi="Arial" w:cs="Arial"/>
        </w:rPr>
        <w:t xml:space="preserve"> – 17</w:t>
      </w:r>
      <w:r w:rsidRPr="00CF0FC4">
        <w:rPr>
          <w:rStyle w:val="af7"/>
          <w:rFonts w:ascii="Arial" w:eastAsia="宋体" w:hAnsi="Arial" w:cs="Arial"/>
          <w:vertAlign w:val="superscript"/>
        </w:rPr>
        <w:t>th</w:t>
      </w:r>
      <w:r w:rsidRPr="00C975BF">
        <w:rPr>
          <w:rStyle w:val="af7"/>
          <w:rFonts w:ascii="Arial" w:eastAsia="宋体" w:hAnsi="Arial" w:cs="Arial"/>
        </w:rPr>
        <w:t xml:space="preserve"> May 2019</w:t>
      </w:r>
      <w:bookmarkEnd w:id="0"/>
      <w:bookmarkEnd w:id="1"/>
    </w:p>
    <w:p w:rsidR="00A13C4C" w:rsidRPr="00CF0FC4"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975BF">
        <w:rPr>
          <w:rFonts w:ascii="Arial" w:hAnsi="Arial" w:cs="Arial" w:hint="eastAsia"/>
          <w:b w:val="0"/>
        </w:rPr>
        <w:t>D</w:t>
      </w:r>
      <w:r w:rsidR="00C22419" w:rsidRPr="00C22419">
        <w:rPr>
          <w:rFonts w:ascii="Arial" w:hAnsi="Arial" w:cs="Arial"/>
          <w:b w:val="0"/>
        </w:rPr>
        <w:t>iscussion on SAR requirement for EN-DC PC2 UE</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975BF" w:rsidRPr="00C975BF">
        <w:rPr>
          <w:rFonts w:ascii="Arial" w:hAnsi="Arial" w:cs="Arial"/>
          <w:b w:val="0"/>
        </w:rPr>
        <w:t>9.20.3</w:t>
      </w:r>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3F49B8">
        <w:rPr>
          <w:rFonts w:ascii="Arial" w:hAnsi="Arial" w:cs="Arial" w:hint="eastAsia"/>
          <w:b w:val="0"/>
        </w:rPr>
        <w:t>Discussion</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534E3" w:rsidRDefault="001B27AB" w:rsidP="00A5320A">
      <w:pPr>
        <w:spacing w:before="0" w:after="120"/>
        <w:jc w:val="left"/>
        <w:rPr>
          <w:sz w:val="20"/>
        </w:rPr>
      </w:pPr>
      <w:r w:rsidRPr="00D75005">
        <w:rPr>
          <w:rFonts w:hint="eastAsia"/>
          <w:sz w:val="20"/>
        </w:rPr>
        <w:t xml:space="preserve">In </w:t>
      </w:r>
      <w:r w:rsidR="00E30954">
        <w:rPr>
          <w:rFonts w:hint="eastAsia"/>
          <w:sz w:val="20"/>
        </w:rPr>
        <w:t xml:space="preserve">the </w:t>
      </w:r>
      <w:r w:rsidR="00C534E3">
        <w:rPr>
          <w:rFonts w:hint="eastAsia"/>
          <w:sz w:val="20"/>
        </w:rPr>
        <w:t xml:space="preserve">last </w:t>
      </w:r>
      <w:r w:rsidR="000C3BA2">
        <w:rPr>
          <w:rFonts w:hint="eastAsia"/>
          <w:sz w:val="20"/>
        </w:rPr>
        <w:t>RAN</w:t>
      </w:r>
      <w:r w:rsidR="00C534E3">
        <w:rPr>
          <w:rFonts w:hint="eastAsia"/>
          <w:sz w:val="20"/>
        </w:rPr>
        <w:t>4</w:t>
      </w:r>
      <w:r w:rsidR="00956552">
        <w:rPr>
          <w:rFonts w:hint="eastAsia"/>
          <w:sz w:val="20"/>
        </w:rPr>
        <w:t xml:space="preserve"> </w:t>
      </w:r>
      <w:r w:rsidR="00C534E3">
        <w:rPr>
          <w:rFonts w:hint="eastAsia"/>
          <w:sz w:val="20"/>
        </w:rPr>
        <w:t>meeti</w:t>
      </w:r>
      <w:r w:rsidR="000C3BA2">
        <w:rPr>
          <w:rFonts w:hint="eastAsia"/>
          <w:sz w:val="20"/>
        </w:rPr>
        <w:t xml:space="preserve">ng, </w:t>
      </w:r>
      <w:r w:rsidR="00C534E3">
        <w:rPr>
          <w:rFonts w:hint="eastAsia"/>
          <w:sz w:val="20"/>
        </w:rPr>
        <w:t xml:space="preserve">a </w:t>
      </w:r>
      <w:r w:rsidR="00C975BF">
        <w:rPr>
          <w:rFonts w:hint="eastAsia"/>
          <w:sz w:val="20"/>
        </w:rPr>
        <w:t xml:space="preserve">way forward on PC2 EN-DC </w:t>
      </w:r>
      <w:r w:rsidR="00C534E3">
        <w:rPr>
          <w:rFonts w:hint="eastAsia"/>
          <w:sz w:val="20"/>
        </w:rPr>
        <w:t xml:space="preserve">was approved for </w:t>
      </w:r>
      <w:r w:rsidR="00C975BF">
        <w:rPr>
          <w:rFonts w:hint="eastAsia"/>
          <w:sz w:val="20"/>
        </w:rPr>
        <w:t>SAR</w:t>
      </w:r>
      <w:r w:rsidR="00C534E3">
        <w:rPr>
          <w:rFonts w:hint="eastAsia"/>
          <w:sz w:val="20"/>
        </w:rPr>
        <w:t xml:space="preserve"> </w:t>
      </w:r>
      <w:r w:rsidR="00C975BF">
        <w:rPr>
          <w:rFonts w:hint="eastAsia"/>
          <w:sz w:val="20"/>
        </w:rPr>
        <w:t xml:space="preserve">RF </w:t>
      </w:r>
      <w:r w:rsidR="00C534E3">
        <w:rPr>
          <w:rFonts w:hint="eastAsia"/>
          <w:sz w:val="20"/>
        </w:rPr>
        <w:t>requirements [1]</w:t>
      </w:r>
      <w:r w:rsidR="00956552">
        <w:rPr>
          <w:rFonts w:hint="eastAsia"/>
          <w:sz w:val="20"/>
        </w:rPr>
        <w:t xml:space="preserve"> with the</w:t>
      </w:r>
      <w:r w:rsidR="00C534E3">
        <w:rPr>
          <w:rFonts w:hint="eastAsia"/>
          <w:sz w:val="20"/>
        </w:rPr>
        <w:t xml:space="preserve"> following </w:t>
      </w:r>
      <w:r w:rsidR="00C975BF">
        <w:rPr>
          <w:rFonts w:hint="eastAsia"/>
          <w:sz w:val="20"/>
        </w:rPr>
        <w:t>agreement</w:t>
      </w:r>
      <w:r w:rsidR="00C534E3">
        <w:rPr>
          <w:rFonts w:hint="eastAsia"/>
          <w:sz w:val="20"/>
        </w:rPr>
        <w:t>:</w:t>
      </w:r>
    </w:p>
    <w:p w:rsidR="00C975BF" w:rsidRDefault="00C975BF" w:rsidP="00A5320A">
      <w:pPr>
        <w:spacing w:before="0" w:after="120"/>
        <w:jc w:val="left"/>
        <w:rPr>
          <w:sz w:val="20"/>
        </w:rPr>
      </w:pPr>
      <w:r>
        <w:rPr>
          <w:noProof/>
          <w:sz w:val="20"/>
          <w:szCs w:val="20"/>
          <w:lang w:val="en-US"/>
        </w:rPr>
        <mc:AlternateContent>
          <mc:Choice Requires="wps">
            <w:drawing>
              <wp:inline distT="0" distB="0" distL="0" distR="0" wp14:anchorId="33A524BB" wp14:editId="617EFAD0">
                <wp:extent cx="5914390" cy="2055495"/>
                <wp:effectExtent l="9525" t="9525" r="10160" b="1143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4390" cy="2056765"/>
                        </a:xfrm>
                        <a:prstGeom prst="rect">
                          <a:avLst/>
                        </a:prstGeom>
                        <a:solidFill>
                          <a:srgbClr val="FFFFFF"/>
                        </a:solidFill>
                        <a:ln w="9525">
                          <a:solidFill>
                            <a:srgbClr val="000000"/>
                          </a:solidFill>
                          <a:miter lim="800000"/>
                          <a:headEnd/>
                          <a:tailEnd/>
                        </a:ln>
                      </wps:spPr>
                      <wps:txbx>
                        <w:txbxContent>
                          <w:p w:rsidR="00C975BF" w:rsidRPr="00C975BF" w:rsidRDefault="00C975BF" w:rsidP="003849A4">
                            <w:pPr>
                              <w:pStyle w:val="afe"/>
                              <w:spacing w:beforeLines="20" w:before="48" w:afterLines="20" w:after="48"/>
                              <w:ind w:firstLine="0"/>
                              <w:contextualSpacing/>
                              <w:rPr>
                                <w:sz w:val="18"/>
                              </w:rPr>
                            </w:pPr>
                            <w:r w:rsidRPr="00C975BF">
                              <w:rPr>
                                <w:b/>
                                <w:bCs/>
                                <w:sz w:val="18"/>
                              </w:rPr>
                              <w:t>Agreements for PC2 EN-DC Combination</w:t>
                            </w:r>
                            <w:r w:rsidRPr="00C975BF">
                              <w:rPr>
                                <w:rFonts w:hint="eastAsia"/>
                                <w:b/>
                                <w:bCs/>
                                <w:sz w:val="18"/>
                              </w:rPr>
                              <w:t xml:space="preserve"> </w:t>
                            </w:r>
                            <w:r w:rsidRPr="00C975BF">
                              <w:rPr>
                                <w:b/>
                                <w:bCs/>
                                <w:sz w:val="18"/>
                              </w:rPr>
                              <w:t>(LTE TDD PC3+NR TDD PC3)</w:t>
                            </w:r>
                          </w:p>
                          <w:p w:rsidR="00C975BF" w:rsidRPr="00C975BF" w:rsidRDefault="00C975BF" w:rsidP="003849A4">
                            <w:pPr>
                              <w:pStyle w:val="afe"/>
                              <w:numPr>
                                <w:ilvl w:val="0"/>
                                <w:numId w:val="10"/>
                              </w:numPr>
                              <w:spacing w:beforeLines="20" w:before="48" w:afterLines="20" w:after="48"/>
                              <w:contextualSpacing/>
                              <w:rPr>
                                <w:sz w:val="18"/>
                              </w:rPr>
                            </w:pPr>
                            <w:r w:rsidRPr="00C975BF">
                              <w:rPr>
                                <w:bCs/>
                                <w:sz w:val="18"/>
                              </w:rPr>
                              <w:t>As network based solution, at least the following is proposed.</w:t>
                            </w:r>
                          </w:p>
                          <w:p w:rsidR="00C975BF" w:rsidRPr="00C975BF" w:rsidRDefault="00C975BF" w:rsidP="003849A4">
                            <w:pPr>
                              <w:pStyle w:val="afe"/>
                              <w:numPr>
                                <w:ilvl w:val="1"/>
                                <w:numId w:val="10"/>
                              </w:numPr>
                              <w:tabs>
                                <w:tab w:val="clear" w:pos="1440"/>
                                <w:tab w:val="left" w:pos="945"/>
                              </w:tabs>
                              <w:spacing w:beforeLines="20" w:before="48" w:afterLines="20" w:after="48"/>
                              <w:ind w:left="964" w:hanging="397"/>
                              <w:contextualSpacing/>
                              <w:rPr>
                                <w:sz w:val="18"/>
                              </w:rPr>
                            </w:pPr>
                            <w:r w:rsidRPr="00C975BF">
                              <w:rPr>
                                <w:bCs/>
                                <w:sz w:val="18"/>
                              </w:rPr>
                              <w:t xml:space="preserve">Introducing a new </w:t>
                            </w:r>
                            <w:proofErr w:type="spellStart"/>
                            <w:r w:rsidRPr="00C975BF">
                              <w:rPr>
                                <w:bCs/>
                                <w:sz w:val="18"/>
                              </w:rPr>
                              <w:t>signaling</w:t>
                            </w:r>
                            <w:proofErr w:type="spellEnd"/>
                            <w:r w:rsidRPr="00C975BF">
                              <w:rPr>
                                <w:bCs/>
                                <w:sz w:val="18"/>
                              </w:rPr>
                              <w:t xml:space="preserve"> which indicates that the NR </w:t>
                            </w:r>
                            <w:proofErr w:type="spellStart"/>
                            <w:r w:rsidRPr="00464C88">
                              <w:rPr>
                                <w:bCs/>
                                <w:i/>
                                <w:sz w:val="18"/>
                              </w:rPr>
                              <w:t>maxUplinkDutyCycle</w:t>
                            </w:r>
                            <w:proofErr w:type="spellEnd"/>
                            <w:r w:rsidRPr="00C975BF">
                              <w:rPr>
                                <w:bCs/>
                                <w:sz w:val="18"/>
                              </w:rPr>
                              <w:t xml:space="preserve"> capability corresponds to LTE UL/DL configuration and it is a per band combination capability</w:t>
                            </w:r>
                          </w:p>
                          <w:p w:rsidR="00C975BF" w:rsidRPr="00C975BF" w:rsidRDefault="00C975BF" w:rsidP="003849A4">
                            <w:pPr>
                              <w:pStyle w:val="afe"/>
                              <w:numPr>
                                <w:ilvl w:val="1"/>
                                <w:numId w:val="10"/>
                              </w:numPr>
                              <w:tabs>
                                <w:tab w:val="clear" w:pos="1440"/>
                                <w:tab w:val="left" w:pos="945"/>
                              </w:tabs>
                              <w:spacing w:beforeLines="20" w:before="48" w:afterLines="20" w:after="48"/>
                              <w:ind w:left="964" w:hanging="397"/>
                              <w:contextualSpacing/>
                              <w:rPr>
                                <w:sz w:val="18"/>
                              </w:rPr>
                            </w:pPr>
                            <w:r w:rsidRPr="00C975BF">
                              <w:rPr>
                                <w:bCs/>
                                <w:sz w:val="18"/>
                              </w:rPr>
                              <w:t xml:space="preserve">The NR </w:t>
                            </w:r>
                            <w:proofErr w:type="spellStart"/>
                            <w:r w:rsidRPr="00464C88">
                              <w:rPr>
                                <w:bCs/>
                                <w:i/>
                                <w:sz w:val="18"/>
                              </w:rPr>
                              <w:t>maxUplinkDutyCycle</w:t>
                            </w:r>
                            <w:proofErr w:type="spellEnd"/>
                            <w:r w:rsidRPr="00C975BF">
                              <w:rPr>
                                <w:bCs/>
                                <w:sz w:val="18"/>
                              </w:rPr>
                              <w:t xml:space="preserve"> capability for PC2 inter-band EN-DC is optional.</w:t>
                            </w:r>
                          </w:p>
                          <w:p w:rsidR="00C975BF" w:rsidRPr="00C975BF" w:rsidRDefault="00C975BF" w:rsidP="003849A4">
                            <w:pPr>
                              <w:pStyle w:val="afe"/>
                              <w:numPr>
                                <w:ilvl w:val="2"/>
                                <w:numId w:val="10"/>
                              </w:numPr>
                              <w:tabs>
                                <w:tab w:val="clear" w:pos="2160"/>
                                <w:tab w:val="left" w:pos="1260"/>
                              </w:tabs>
                              <w:spacing w:beforeLines="20" w:before="48" w:afterLines="20" w:after="48"/>
                              <w:ind w:left="1208" w:hanging="357"/>
                              <w:contextualSpacing/>
                              <w:rPr>
                                <w:sz w:val="18"/>
                              </w:rPr>
                            </w:pPr>
                            <w:r w:rsidRPr="00C975BF">
                              <w:rPr>
                                <w:bCs/>
                                <w:sz w:val="18"/>
                              </w:rPr>
                              <w:t xml:space="preserve">The UE behaviour is FFS if NR </w:t>
                            </w:r>
                            <w:proofErr w:type="spellStart"/>
                            <w:r w:rsidRPr="00464C88">
                              <w:rPr>
                                <w:bCs/>
                                <w:i/>
                                <w:sz w:val="18"/>
                              </w:rPr>
                              <w:t>maxUplinkDutyCycle</w:t>
                            </w:r>
                            <w:proofErr w:type="spellEnd"/>
                            <w:r w:rsidRPr="00C975BF">
                              <w:rPr>
                                <w:bCs/>
                                <w:sz w:val="18"/>
                              </w:rPr>
                              <w:t xml:space="preserve"> capability for PC2 inter-band EN-DC is absent</w:t>
                            </w:r>
                          </w:p>
                          <w:p w:rsidR="00C975BF" w:rsidRPr="00C975BF" w:rsidRDefault="00C975BF" w:rsidP="003849A4">
                            <w:pPr>
                              <w:pStyle w:val="afe"/>
                              <w:numPr>
                                <w:ilvl w:val="1"/>
                                <w:numId w:val="10"/>
                              </w:numPr>
                              <w:tabs>
                                <w:tab w:val="clear" w:pos="1440"/>
                                <w:tab w:val="left" w:pos="945"/>
                              </w:tabs>
                              <w:spacing w:beforeLines="20" w:before="48" w:afterLines="20" w:after="48"/>
                              <w:ind w:left="964" w:hanging="397"/>
                              <w:contextualSpacing/>
                              <w:rPr>
                                <w:bCs/>
                                <w:sz w:val="18"/>
                              </w:rPr>
                            </w:pPr>
                            <w:r w:rsidRPr="00C975BF">
                              <w:rPr>
                                <w:bCs/>
                                <w:sz w:val="18"/>
                              </w:rPr>
                              <w:t>It is assumed that the UE follows the UL grant regardless of duty-cycle indication (but can account for the indication)</w:t>
                            </w:r>
                          </w:p>
                          <w:p w:rsidR="00C975BF" w:rsidRPr="00C975BF" w:rsidRDefault="00C975BF" w:rsidP="003849A4">
                            <w:pPr>
                              <w:pStyle w:val="afe"/>
                              <w:numPr>
                                <w:ilvl w:val="1"/>
                                <w:numId w:val="10"/>
                              </w:numPr>
                              <w:tabs>
                                <w:tab w:val="clear" w:pos="1440"/>
                                <w:tab w:val="left" w:pos="945"/>
                              </w:tabs>
                              <w:spacing w:beforeLines="20" w:before="48" w:afterLines="20" w:after="48"/>
                              <w:ind w:left="964" w:hanging="397"/>
                              <w:contextualSpacing/>
                              <w:rPr>
                                <w:bCs/>
                                <w:sz w:val="18"/>
                              </w:rPr>
                            </w:pPr>
                            <w:r w:rsidRPr="00C975BF">
                              <w:rPr>
                                <w:bCs/>
                                <w:sz w:val="18"/>
                              </w:rPr>
                              <w:t xml:space="preserve">The values range of NR </w:t>
                            </w:r>
                            <w:proofErr w:type="spellStart"/>
                            <w:r w:rsidRPr="00C975BF">
                              <w:rPr>
                                <w:bCs/>
                                <w:sz w:val="18"/>
                              </w:rPr>
                              <w:t>maxUplinkDutyCycle</w:t>
                            </w:r>
                            <w:proofErr w:type="spellEnd"/>
                            <w:r w:rsidRPr="00C975BF">
                              <w:rPr>
                                <w:bCs/>
                                <w:sz w:val="18"/>
                              </w:rPr>
                              <w:t xml:space="preserve"> for PC2 inter-band EN-DC are from [20]% to 100% and the default value for NR uplink duty cycle can be specified according to different TDD configurations as following</w:t>
                            </w:r>
                          </w:p>
                          <w:tbl>
                            <w:tblPr>
                              <w:tblW w:w="4750" w:type="pct"/>
                              <w:jc w:val="center"/>
                              <w:tblCellMar>
                                <w:left w:w="0" w:type="dxa"/>
                                <w:right w:w="0" w:type="dxa"/>
                              </w:tblCellMar>
                              <w:tblLook w:val="0400" w:firstRow="0" w:lastRow="0" w:firstColumn="0" w:lastColumn="0" w:noHBand="0" w:noVBand="1"/>
                            </w:tblPr>
                            <w:tblGrid>
                              <w:gridCol w:w="3702"/>
                              <w:gridCol w:w="724"/>
                              <w:gridCol w:w="724"/>
                              <w:gridCol w:w="725"/>
                              <w:gridCol w:w="725"/>
                              <w:gridCol w:w="725"/>
                              <w:gridCol w:w="725"/>
                              <w:gridCol w:w="725"/>
                            </w:tblGrid>
                            <w:tr w:rsidR="00C975BF" w:rsidRPr="00C975BF" w:rsidTr="00C70CD3">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rPr>
                                      <w:sz w:val="18"/>
                                    </w:rPr>
                                  </w:pPr>
                                  <w:r w:rsidRPr="00C975BF">
                                    <w:rPr>
                                      <w:sz w:val="18"/>
                                    </w:rPr>
                                    <w:t>LTE UL/DL Configuration</w:t>
                                  </w:r>
                                </w:p>
                                <w:p w:rsidR="00C975BF" w:rsidRPr="00C975BF" w:rsidRDefault="00C975BF" w:rsidP="00C975BF">
                                  <w:pPr>
                                    <w:pStyle w:val="afe"/>
                                    <w:snapToGrid w:val="0"/>
                                    <w:spacing w:beforeLines="10" w:before="24" w:afterLines="10" w:after="24"/>
                                    <w:ind w:firstLine="0"/>
                                    <w:contextualSpacing/>
                                    <w:rPr>
                                      <w:sz w:val="18"/>
                                    </w:rPr>
                                  </w:pPr>
                                  <w:r w:rsidRPr="00C975BF">
                                    <w:rPr>
                                      <w:sz w:val="18"/>
                                    </w:rPr>
                                    <w:t>(Uplink duty cycle)</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0</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(60%)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1</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(40%)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2</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(20%)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3</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(30%)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4</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(20%)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5</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(10%)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6</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(50%)</w:t>
                                  </w:r>
                                </w:p>
                              </w:tc>
                            </w:tr>
                            <w:tr w:rsidR="00C975BF" w:rsidRPr="00C975BF" w:rsidTr="00C70CD3">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rPr>
                                      <w:sz w:val="18"/>
                                    </w:rPr>
                                  </w:pPr>
                                  <w:r w:rsidRPr="00C975BF">
                                    <w:rPr>
                                      <w:b/>
                                      <w:bCs/>
                                      <w:sz w:val="18"/>
                                    </w:rPr>
                                    <w:t xml:space="preserve">Default value for NR </w:t>
                                  </w:r>
                                  <w:proofErr w:type="spellStart"/>
                                  <w:r w:rsidRPr="00C975BF">
                                    <w:rPr>
                                      <w:b/>
                                      <w:bCs/>
                                      <w:sz w:val="18"/>
                                    </w:rPr>
                                    <w:t>maxUplinkDutyCycle</w:t>
                                  </w:r>
                                  <w:proofErr w:type="spellEnd"/>
                                </w:p>
                                <w:p w:rsidR="00C975BF" w:rsidRPr="00C975BF" w:rsidRDefault="00C975BF" w:rsidP="00C975BF">
                                  <w:pPr>
                                    <w:pStyle w:val="afe"/>
                                    <w:snapToGrid w:val="0"/>
                                    <w:spacing w:beforeLines="10" w:before="24" w:afterLines="10" w:after="24"/>
                                    <w:ind w:firstLine="0"/>
                                    <w:contextualSpacing/>
                                    <w:rPr>
                                      <w:sz w:val="18"/>
                                    </w:rPr>
                                  </w:pPr>
                                  <w:r w:rsidRPr="00C975BF">
                                    <w:rPr>
                                      <w:sz w:val="18"/>
                                    </w:rPr>
                                    <w:t>(10% as granularity)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[70]%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[90]%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[50]%</w:t>
                                  </w:r>
                                </w:p>
                              </w:tc>
                            </w:tr>
                          </w:tbl>
                          <w:p w:rsidR="00C975BF" w:rsidRPr="00C975BF" w:rsidRDefault="00C975BF" w:rsidP="003849A4">
                            <w:pPr>
                              <w:pStyle w:val="afe"/>
                              <w:numPr>
                                <w:ilvl w:val="0"/>
                                <w:numId w:val="10"/>
                              </w:numPr>
                              <w:spacing w:beforeLines="20" w:before="48" w:afterLines="20" w:after="48"/>
                              <w:ind w:left="714" w:hanging="357"/>
                              <w:contextualSpacing/>
                              <w:rPr>
                                <w:bCs/>
                                <w:sz w:val="18"/>
                              </w:rPr>
                            </w:pPr>
                            <w:r w:rsidRPr="00C975BF">
                              <w:rPr>
                                <w:bCs/>
                                <w:sz w:val="18"/>
                              </w:rPr>
                              <w:t>UE based solution is FFS. Also solution to combine network and UE based solution will be FFS</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65.7pt;height:16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">
                <v:textbox style="mso-fit-shape-to-text:t">
                  <w:txbxContent>
                    <w:p w:rsidR="00C975BF" w:rsidRPr="00C975BF" w:rsidRDefault="00C975BF" w:rsidP="003849A4">
                      <w:pPr>
                        <w:pStyle w:val="afe"/>
                        <w:spacing w:beforeLines="20" w:before="48" w:afterLines="20" w:after="48"/>
                        <w:ind w:firstLine="0"/>
                        <w:contextualSpacing/>
                        <w:rPr>
                          <w:sz w:val="18"/>
                        </w:rPr>
                      </w:pPr>
                      <w:r w:rsidRPr="00C975BF">
                        <w:rPr>
                          <w:b/>
                          <w:bCs/>
                          <w:sz w:val="18"/>
                        </w:rPr>
                        <w:t>Agreements for PC2 EN-DC Combination</w:t>
                      </w:r>
                      <w:r w:rsidRPr="00C975BF">
                        <w:rPr>
                          <w:rFonts w:hint="eastAsia"/>
                          <w:b/>
                          <w:bCs/>
                          <w:sz w:val="18"/>
                        </w:rPr>
                        <w:t xml:space="preserve"> </w:t>
                      </w:r>
                      <w:r w:rsidRPr="00C975BF">
                        <w:rPr>
                          <w:b/>
                          <w:bCs/>
                          <w:sz w:val="18"/>
                        </w:rPr>
                        <w:t>(LTE TDD PC3+NR TDD PC3)</w:t>
                      </w:r>
                    </w:p>
                    <w:p w:rsidR="00C975BF" w:rsidRPr="00C975BF" w:rsidRDefault="00C975BF" w:rsidP="003849A4">
                      <w:pPr>
                        <w:pStyle w:val="afe"/>
                        <w:numPr>
                          <w:ilvl w:val="0"/>
                          <w:numId w:val="10"/>
                        </w:numPr>
                        <w:spacing w:beforeLines="20" w:before="48" w:afterLines="20" w:after="48"/>
                        <w:contextualSpacing/>
                        <w:rPr>
                          <w:sz w:val="18"/>
                        </w:rPr>
                      </w:pPr>
                      <w:r w:rsidRPr="00C975BF">
                        <w:rPr>
                          <w:bCs/>
                          <w:sz w:val="18"/>
                        </w:rPr>
                        <w:t>As network based solution, at least the following is proposed.</w:t>
                      </w:r>
                    </w:p>
                    <w:p w:rsidR="00C975BF" w:rsidRPr="00C975BF" w:rsidRDefault="00C975BF" w:rsidP="003849A4">
                      <w:pPr>
                        <w:pStyle w:val="afe"/>
                        <w:numPr>
                          <w:ilvl w:val="1"/>
                          <w:numId w:val="10"/>
                        </w:numPr>
                        <w:tabs>
                          <w:tab w:val="clear" w:pos="1440"/>
                          <w:tab w:val="left" w:pos="945"/>
                        </w:tabs>
                        <w:spacing w:beforeLines="20" w:before="48" w:afterLines="20" w:after="48"/>
                        <w:ind w:left="964" w:hanging="397"/>
                        <w:contextualSpacing/>
                        <w:rPr>
                          <w:sz w:val="18"/>
                        </w:rPr>
                      </w:pPr>
                      <w:r w:rsidRPr="00C975BF">
                        <w:rPr>
                          <w:bCs/>
                          <w:sz w:val="18"/>
                        </w:rPr>
                        <w:t xml:space="preserve">Introducing a new </w:t>
                      </w:r>
                      <w:proofErr w:type="spellStart"/>
                      <w:r w:rsidRPr="00C975BF">
                        <w:rPr>
                          <w:bCs/>
                          <w:sz w:val="18"/>
                        </w:rPr>
                        <w:t>signaling</w:t>
                      </w:r>
                      <w:proofErr w:type="spellEnd"/>
                      <w:r w:rsidRPr="00C975BF">
                        <w:rPr>
                          <w:bCs/>
                          <w:sz w:val="18"/>
                        </w:rPr>
                        <w:t xml:space="preserve"> which indicates that the NR </w:t>
                      </w:r>
                      <w:proofErr w:type="spellStart"/>
                      <w:r w:rsidRPr="00464C88">
                        <w:rPr>
                          <w:bCs/>
                          <w:i/>
                          <w:sz w:val="18"/>
                        </w:rPr>
                        <w:t>maxUplinkDutyCycle</w:t>
                      </w:r>
                      <w:proofErr w:type="spellEnd"/>
                      <w:r w:rsidRPr="00C975BF">
                        <w:rPr>
                          <w:bCs/>
                          <w:sz w:val="18"/>
                        </w:rPr>
                        <w:t xml:space="preserve"> capability corresponds to LTE UL/DL configuration and it is a per band combination capability</w:t>
                      </w:r>
                    </w:p>
                    <w:p w:rsidR="00C975BF" w:rsidRPr="00C975BF" w:rsidRDefault="00C975BF" w:rsidP="003849A4">
                      <w:pPr>
                        <w:pStyle w:val="afe"/>
                        <w:numPr>
                          <w:ilvl w:val="1"/>
                          <w:numId w:val="10"/>
                        </w:numPr>
                        <w:tabs>
                          <w:tab w:val="clear" w:pos="1440"/>
                          <w:tab w:val="left" w:pos="945"/>
                        </w:tabs>
                        <w:spacing w:beforeLines="20" w:before="48" w:afterLines="20" w:after="48"/>
                        <w:ind w:left="964" w:hanging="397"/>
                        <w:contextualSpacing/>
                        <w:rPr>
                          <w:sz w:val="18"/>
                        </w:rPr>
                      </w:pPr>
                      <w:r w:rsidRPr="00C975BF">
                        <w:rPr>
                          <w:bCs/>
                          <w:sz w:val="18"/>
                        </w:rPr>
                        <w:t xml:space="preserve">The NR </w:t>
                      </w:r>
                      <w:proofErr w:type="spellStart"/>
                      <w:r w:rsidRPr="00464C88">
                        <w:rPr>
                          <w:bCs/>
                          <w:i/>
                          <w:sz w:val="18"/>
                        </w:rPr>
                        <w:t>maxUplinkDutyCycle</w:t>
                      </w:r>
                      <w:proofErr w:type="spellEnd"/>
                      <w:r w:rsidRPr="00C975BF">
                        <w:rPr>
                          <w:bCs/>
                          <w:sz w:val="18"/>
                        </w:rPr>
                        <w:t xml:space="preserve"> capability for PC2 inter-band EN-DC is optional.</w:t>
                      </w:r>
                    </w:p>
                    <w:p w:rsidR="00C975BF" w:rsidRPr="00C975BF" w:rsidRDefault="00C975BF" w:rsidP="003849A4">
                      <w:pPr>
                        <w:pStyle w:val="afe"/>
                        <w:numPr>
                          <w:ilvl w:val="2"/>
                          <w:numId w:val="10"/>
                        </w:numPr>
                        <w:tabs>
                          <w:tab w:val="clear" w:pos="2160"/>
                          <w:tab w:val="left" w:pos="1260"/>
                        </w:tabs>
                        <w:spacing w:beforeLines="20" w:before="48" w:afterLines="20" w:after="48"/>
                        <w:ind w:left="1208" w:hanging="357"/>
                        <w:contextualSpacing/>
                        <w:rPr>
                          <w:sz w:val="18"/>
                        </w:rPr>
                      </w:pPr>
                      <w:r w:rsidRPr="00C975BF">
                        <w:rPr>
                          <w:bCs/>
                          <w:sz w:val="18"/>
                        </w:rPr>
                        <w:t xml:space="preserve">The UE behaviour is FFS if NR </w:t>
                      </w:r>
                      <w:proofErr w:type="spellStart"/>
                      <w:r w:rsidRPr="00464C88">
                        <w:rPr>
                          <w:bCs/>
                          <w:i/>
                          <w:sz w:val="18"/>
                        </w:rPr>
                        <w:t>maxUplinkDutyCycle</w:t>
                      </w:r>
                      <w:proofErr w:type="spellEnd"/>
                      <w:r w:rsidRPr="00C975BF">
                        <w:rPr>
                          <w:bCs/>
                          <w:sz w:val="18"/>
                        </w:rPr>
                        <w:t xml:space="preserve"> capability for PC2 inter-band EN-DC is absent</w:t>
                      </w:r>
                    </w:p>
                    <w:p w:rsidR="00C975BF" w:rsidRPr="00C975BF" w:rsidRDefault="00C975BF" w:rsidP="003849A4">
                      <w:pPr>
                        <w:pStyle w:val="afe"/>
                        <w:numPr>
                          <w:ilvl w:val="1"/>
                          <w:numId w:val="10"/>
                        </w:numPr>
                        <w:tabs>
                          <w:tab w:val="clear" w:pos="1440"/>
                          <w:tab w:val="left" w:pos="945"/>
                        </w:tabs>
                        <w:spacing w:beforeLines="20" w:before="48" w:afterLines="20" w:after="48"/>
                        <w:ind w:left="964" w:hanging="397"/>
                        <w:contextualSpacing/>
                        <w:rPr>
                          <w:bCs/>
                          <w:sz w:val="18"/>
                        </w:rPr>
                      </w:pPr>
                      <w:r w:rsidRPr="00C975BF">
                        <w:rPr>
                          <w:bCs/>
                          <w:sz w:val="18"/>
                        </w:rPr>
                        <w:t>It is assumed that the UE follows the UL grant regardless of duty-cycle indication (but can account for the indication)</w:t>
                      </w:r>
                    </w:p>
                    <w:p w:rsidR="00C975BF" w:rsidRPr="00C975BF" w:rsidRDefault="00C975BF" w:rsidP="003849A4">
                      <w:pPr>
                        <w:pStyle w:val="afe"/>
                        <w:numPr>
                          <w:ilvl w:val="1"/>
                          <w:numId w:val="10"/>
                        </w:numPr>
                        <w:tabs>
                          <w:tab w:val="clear" w:pos="1440"/>
                          <w:tab w:val="left" w:pos="945"/>
                        </w:tabs>
                        <w:spacing w:beforeLines="20" w:before="48" w:afterLines="20" w:after="48"/>
                        <w:ind w:left="964" w:hanging="397"/>
                        <w:contextualSpacing/>
                        <w:rPr>
                          <w:bCs/>
                          <w:sz w:val="18"/>
                        </w:rPr>
                      </w:pPr>
                      <w:r w:rsidRPr="00C975BF">
                        <w:rPr>
                          <w:bCs/>
                          <w:sz w:val="18"/>
                        </w:rPr>
                        <w:t xml:space="preserve">The values range of NR </w:t>
                      </w:r>
                      <w:proofErr w:type="spellStart"/>
                      <w:r w:rsidRPr="00C975BF">
                        <w:rPr>
                          <w:bCs/>
                          <w:sz w:val="18"/>
                        </w:rPr>
                        <w:t>maxUplinkDutyCycle</w:t>
                      </w:r>
                      <w:proofErr w:type="spellEnd"/>
                      <w:r w:rsidRPr="00C975BF">
                        <w:rPr>
                          <w:bCs/>
                          <w:sz w:val="18"/>
                        </w:rPr>
                        <w:t xml:space="preserve"> for PC2 inter-band EN-DC are from [20]% to 100% and the default value for NR uplink duty cycle can be specified according to different TDD configurations as following</w:t>
                      </w:r>
                    </w:p>
                    <w:tbl>
                      <w:tblPr>
                        <w:tblW w:w="4750" w:type="pct"/>
                        <w:jc w:val="center"/>
                        <w:tblCellMar>
                          <w:left w:w="0" w:type="dxa"/>
                          <w:right w:w="0" w:type="dxa"/>
                        </w:tblCellMar>
                        <w:tblLook w:val="0400" w:firstRow="0" w:lastRow="0" w:firstColumn="0" w:lastColumn="0" w:noHBand="0" w:noVBand="1"/>
                      </w:tblPr>
                      <w:tblGrid>
                        <w:gridCol w:w="3702"/>
                        <w:gridCol w:w="724"/>
                        <w:gridCol w:w="724"/>
                        <w:gridCol w:w="725"/>
                        <w:gridCol w:w="725"/>
                        <w:gridCol w:w="725"/>
                        <w:gridCol w:w="725"/>
                        <w:gridCol w:w="725"/>
                      </w:tblGrid>
                      <w:tr w:rsidR="00C975BF" w:rsidRPr="00C975BF" w:rsidTr="00C70CD3">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rPr>
                                <w:sz w:val="18"/>
                              </w:rPr>
                            </w:pPr>
                            <w:r w:rsidRPr="00C975BF">
                              <w:rPr>
                                <w:sz w:val="18"/>
                              </w:rPr>
                              <w:t>LTE UL/DL Configuration</w:t>
                            </w:r>
                          </w:p>
                          <w:p w:rsidR="00C975BF" w:rsidRPr="00C975BF" w:rsidRDefault="00C975BF" w:rsidP="00C975BF">
                            <w:pPr>
                              <w:pStyle w:val="afe"/>
                              <w:snapToGrid w:val="0"/>
                              <w:spacing w:beforeLines="10" w:before="24" w:afterLines="10" w:after="24"/>
                              <w:ind w:firstLine="0"/>
                              <w:contextualSpacing/>
                              <w:rPr>
                                <w:sz w:val="18"/>
                              </w:rPr>
                            </w:pPr>
                            <w:r w:rsidRPr="00C975BF">
                              <w:rPr>
                                <w:sz w:val="18"/>
                              </w:rPr>
                              <w:t>(Uplink duty cycle)</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0</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(60%)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1</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(40%)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2</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(20%)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3</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(30%)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4</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(20%)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5</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(10%)</w:t>
                            </w:r>
                          </w:p>
                        </w:tc>
                        <w:tc>
                          <w:tcPr>
                            <w:tcW w:w="0" w:type="auto"/>
                            <w:tcBorders>
                              <w:top w:val="single" w:sz="8" w:space="0" w:color="000000"/>
                              <w:left w:val="single" w:sz="8" w:space="0" w:color="000000"/>
                              <w:bottom w:val="single" w:sz="8" w:space="0" w:color="000000"/>
                              <w:right w:val="single" w:sz="8" w:space="0" w:color="000000"/>
                            </w:tcBorders>
                            <w:shd w:val="clear" w:color="auto" w:fill="E7E7E7"/>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6</w:t>
                            </w:r>
                          </w:p>
                          <w:p w:rsidR="00C975BF" w:rsidRPr="00C975BF" w:rsidRDefault="00C975BF" w:rsidP="00C975BF">
                            <w:pPr>
                              <w:pStyle w:val="afe"/>
                              <w:snapToGrid w:val="0"/>
                              <w:spacing w:beforeLines="10" w:before="24" w:afterLines="10" w:after="24"/>
                              <w:ind w:firstLine="0"/>
                              <w:contextualSpacing/>
                              <w:jc w:val="center"/>
                              <w:rPr>
                                <w:sz w:val="18"/>
                              </w:rPr>
                            </w:pPr>
                            <w:r w:rsidRPr="00C975BF">
                              <w:rPr>
                                <w:sz w:val="18"/>
                              </w:rPr>
                              <w:t>(50%)</w:t>
                            </w:r>
                          </w:p>
                        </w:tc>
                      </w:tr>
                      <w:tr w:rsidR="00C975BF" w:rsidRPr="00C975BF" w:rsidTr="00C70CD3">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rPr>
                                <w:sz w:val="18"/>
                              </w:rPr>
                            </w:pPr>
                            <w:r w:rsidRPr="00C975BF">
                              <w:rPr>
                                <w:b/>
                                <w:bCs/>
                                <w:sz w:val="18"/>
                              </w:rPr>
                              <w:t xml:space="preserve">Default value for NR </w:t>
                            </w:r>
                            <w:proofErr w:type="spellStart"/>
                            <w:r w:rsidRPr="00C975BF">
                              <w:rPr>
                                <w:b/>
                                <w:bCs/>
                                <w:sz w:val="18"/>
                              </w:rPr>
                              <w:t>maxUplinkDutyCycle</w:t>
                            </w:r>
                            <w:proofErr w:type="spellEnd"/>
                          </w:p>
                          <w:p w:rsidR="00C975BF" w:rsidRPr="00C975BF" w:rsidRDefault="00C975BF" w:rsidP="00C975BF">
                            <w:pPr>
                              <w:pStyle w:val="afe"/>
                              <w:snapToGrid w:val="0"/>
                              <w:spacing w:beforeLines="10" w:before="24" w:afterLines="10" w:after="24"/>
                              <w:ind w:firstLine="0"/>
                              <w:contextualSpacing/>
                              <w:rPr>
                                <w:sz w:val="18"/>
                              </w:rPr>
                            </w:pPr>
                            <w:r w:rsidRPr="00C975BF">
                              <w:rPr>
                                <w:sz w:val="18"/>
                              </w:rPr>
                              <w:t>(10% as granularity)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[40]%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[70]%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[80]%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[90]%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rsidR="00C975BF" w:rsidRPr="00C975BF" w:rsidRDefault="00C975BF" w:rsidP="00C975BF">
                            <w:pPr>
                              <w:pStyle w:val="afe"/>
                              <w:snapToGrid w:val="0"/>
                              <w:spacing w:beforeLines="10" w:before="24" w:afterLines="10" w:after="24"/>
                              <w:ind w:firstLine="0"/>
                              <w:contextualSpacing/>
                              <w:jc w:val="center"/>
                              <w:rPr>
                                <w:sz w:val="18"/>
                              </w:rPr>
                            </w:pPr>
                            <w:r w:rsidRPr="00C975BF">
                              <w:rPr>
                                <w:b/>
                                <w:bCs/>
                                <w:sz w:val="18"/>
                              </w:rPr>
                              <w:t>[50]%</w:t>
                            </w:r>
                          </w:p>
                        </w:tc>
                      </w:tr>
                    </w:tbl>
                    <w:p w:rsidR="00C975BF" w:rsidRPr="00C975BF" w:rsidRDefault="00C975BF" w:rsidP="003849A4">
                      <w:pPr>
                        <w:pStyle w:val="afe"/>
                        <w:numPr>
                          <w:ilvl w:val="0"/>
                          <w:numId w:val="10"/>
                        </w:numPr>
                        <w:spacing w:beforeLines="20" w:before="48" w:afterLines="20" w:after="48"/>
                        <w:ind w:left="714" w:hanging="357"/>
                        <w:contextualSpacing/>
                        <w:rPr>
                          <w:bCs/>
                          <w:sz w:val="18"/>
                        </w:rPr>
                      </w:pPr>
                      <w:r w:rsidRPr="00C975BF">
                        <w:rPr>
                          <w:bCs/>
                          <w:sz w:val="18"/>
                        </w:rPr>
                        <w:t>UE based solution is FFS. Also solution to combine network and UE based solution will be FFS</w:t>
                      </w:r>
                    </w:p>
                  </w:txbxContent>
                </v:textbox>
                <w10:anchorlock/>
              </v:shape>
            </w:pict>
          </mc:Fallback>
        </mc:AlternateContent>
      </w:r>
    </w:p>
    <w:p w:rsidR="008D0E61" w:rsidRDefault="008D0E61" w:rsidP="00DA31B0">
      <w:pPr>
        <w:spacing w:before="0" w:after="120"/>
        <w:jc w:val="left"/>
        <w:rPr>
          <w:sz w:val="20"/>
        </w:rPr>
      </w:pPr>
      <w:r>
        <w:rPr>
          <w:rFonts w:hint="eastAsia"/>
          <w:sz w:val="20"/>
        </w:rPr>
        <w:t xml:space="preserve">This document </w:t>
      </w:r>
      <w:r w:rsidR="000B77CC">
        <w:rPr>
          <w:rFonts w:hint="eastAsia"/>
          <w:sz w:val="20"/>
        </w:rPr>
        <w:t xml:space="preserve">will </w:t>
      </w:r>
      <w:r>
        <w:rPr>
          <w:rFonts w:hint="eastAsia"/>
          <w:sz w:val="20"/>
        </w:rPr>
        <w:t>discuss</w:t>
      </w:r>
      <w:r w:rsidR="004F076B">
        <w:rPr>
          <w:rFonts w:hint="eastAsia"/>
          <w:sz w:val="20"/>
        </w:rPr>
        <w:t xml:space="preserve"> further</w:t>
      </w:r>
      <w:r>
        <w:rPr>
          <w:rFonts w:hint="eastAsia"/>
          <w:sz w:val="20"/>
        </w:rPr>
        <w:t xml:space="preserve"> </w:t>
      </w:r>
      <w:r w:rsidR="000B77CC">
        <w:rPr>
          <w:rFonts w:hint="eastAsia"/>
          <w:sz w:val="20"/>
        </w:rPr>
        <w:t>how to address</w:t>
      </w:r>
      <w:r w:rsidR="007E4A3F">
        <w:rPr>
          <w:rFonts w:hint="eastAsia"/>
          <w:sz w:val="20"/>
          <w:szCs w:val="20"/>
        </w:rPr>
        <w:t xml:space="preserve"> </w:t>
      </w:r>
      <w:r w:rsidR="00FF571D">
        <w:rPr>
          <w:rFonts w:hint="eastAsia"/>
          <w:sz w:val="20"/>
          <w:szCs w:val="20"/>
        </w:rPr>
        <w:t>SAR requirement</w:t>
      </w:r>
      <w:r w:rsidR="00FF571D">
        <w:rPr>
          <w:rFonts w:hint="eastAsia"/>
          <w:sz w:val="20"/>
        </w:rPr>
        <w:t xml:space="preserve"> for</w:t>
      </w:r>
      <w:r>
        <w:rPr>
          <w:rFonts w:hint="eastAsia"/>
          <w:sz w:val="20"/>
        </w:rPr>
        <w:t xml:space="preserve"> </w:t>
      </w:r>
      <w:r w:rsidRPr="008D0E61">
        <w:rPr>
          <w:sz w:val="20"/>
        </w:rPr>
        <w:t xml:space="preserve">PC2 </w:t>
      </w:r>
      <w:r w:rsidR="004F076B">
        <w:rPr>
          <w:rFonts w:hint="eastAsia"/>
          <w:sz w:val="20"/>
        </w:rPr>
        <w:t xml:space="preserve">inter-band </w:t>
      </w:r>
      <w:r w:rsidRPr="008D0E61">
        <w:rPr>
          <w:sz w:val="20"/>
        </w:rPr>
        <w:t>EN-DC within FR1</w:t>
      </w:r>
      <w:r>
        <w:rPr>
          <w:rFonts w:hint="eastAsia"/>
          <w:sz w:val="20"/>
        </w:rPr>
        <w:t xml:space="preserve"> and give our proposals.</w:t>
      </w:r>
    </w:p>
    <w:p w:rsidR="008A6EB4" w:rsidRPr="003849A4" w:rsidRDefault="008A6EB4" w:rsidP="008A6EB4">
      <w:pPr>
        <w:spacing w:before="0" w:after="120"/>
        <w:jc w:val="left"/>
        <w:rPr>
          <w:sz w:val="20"/>
        </w:rPr>
      </w:pPr>
    </w:p>
    <w:p w:rsidR="004B3EE8" w:rsidRPr="0014068B" w:rsidRDefault="004B3EE8"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C31789" w:rsidRDefault="00FF571D" w:rsidP="003F49B8">
      <w:pPr>
        <w:spacing w:before="0" w:after="120"/>
        <w:jc w:val="left"/>
        <w:rPr>
          <w:sz w:val="20"/>
          <w:szCs w:val="20"/>
        </w:rPr>
      </w:pPr>
      <w:r>
        <w:rPr>
          <w:rFonts w:hint="eastAsia"/>
          <w:sz w:val="20"/>
          <w:szCs w:val="20"/>
        </w:rPr>
        <w:t>F</w:t>
      </w:r>
      <w:r w:rsidR="00464C88">
        <w:rPr>
          <w:rFonts w:hint="eastAsia"/>
          <w:sz w:val="20"/>
          <w:szCs w:val="20"/>
        </w:rPr>
        <w:t xml:space="preserve">rom the approved way forward, </w:t>
      </w:r>
      <w:r w:rsidR="00E30954">
        <w:rPr>
          <w:rFonts w:hint="eastAsia"/>
          <w:sz w:val="20"/>
          <w:szCs w:val="20"/>
        </w:rPr>
        <w:t>it is</w:t>
      </w:r>
      <w:r w:rsidR="00464C88">
        <w:rPr>
          <w:rFonts w:hint="eastAsia"/>
          <w:sz w:val="20"/>
          <w:szCs w:val="20"/>
        </w:rPr>
        <w:t xml:space="preserve"> decided </w:t>
      </w:r>
      <w:r w:rsidR="00E30954">
        <w:rPr>
          <w:rFonts w:hint="eastAsia"/>
          <w:sz w:val="20"/>
          <w:szCs w:val="20"/>
        </w:rPr>
        <w:t xml:space="preserve">to </w:t>
      </w:r>
      <w:r w:rsidR="00464C88">
        <w:rPr>
          <w:rFonts w:hint="eastAsia"/>
          <w:sz w:val="20"/>
          <w:szCs w:val="20"/>
        </w:rPr>
        <w:t>introduc</w:t>
      </w:r>
      <w:r w:rsidR="00E30954">
        <w:rPr>
          <w:rFonts w:hint="eastAsia"/>
          <w:sz w:val="20"/>
          <w:szCs w:val="20"/>
        </w:rPr>
        <w:t>e</w:t>
      </w:r>
      <w:r w:rsidR="00464C88">
        <w:rPr>
          <w:rFonts w:hint="eastAsia"/>
          <w:sz w:val="20"/>
          <w:szCs w:val="20"/>
        </w:rPr>
        <w:t xml:space="preserve"> a new signal</w:t>
      </w:r>
      <w:r w:rsidR="00E30954">
        <w:rPr>
          <w:rFonts w:hint="eastAsia"/>
          <w:sz w:val="20"/>
          <w:szCs w:val="20"/>
        </w:rPr>
        <w:t>ling</w:t>
      </w:r>
      <w:r w:rsidR="00464C88">
        <w:rPr>
          <w:rFonts w:hint="eastAsia"/>
          <w:sz w:val="20"/>
          <w:szCs w:val="20"/>
        </w:rPr>
        <w:t xml:space="preserve"> </w:t>
      </w:r>
      <w:proofErr w:type="spellStart"/>
      <w:r w:rsidR="00464C88" w:rsidRPr="00464C88">
        <w:rPr>
          <w:bCs/>
          <w:i/>
          <w:sz w:val="18"/>
        </w:rPr>
        <w:t>maxUplinkDutyCycle</w:t>
      </w:r>
      <w:proofErr w:type="spellEnd"/>
      <w:r w:rsidR="00E30954">
        <w:rPr>
          <w:rFonts w:hint="eastAsia"/>
          <w:bCs/>
          <w:i/>
          <w:sz w:val="18"/>
        </w:rPr>
        <w:t xml:space="preserve"> </w:t>
      </w:r>
      <w:r w:rsidR="00E30954">
        <w:rPr>
          <w:rFonts w:hint="eastAsia"/>
          <w:sz w:val="20"/>
          <w:szCs w:val="20"/>
        </w:rPr>
        <w:t>for NR</w:t>
      </w:r>
      <w:r w:rsidR="00464C88">
        <w:rPr>
          <w:rFonts w:hint="eastAsia"/>
          <w:sz w:val="20"/>
          <w:szCs w:val="20"/>
        </w:rPr>
        <w:t xml:space="preserve">. UE will report it to network </w:t>
      </w:r>
      <w:r w:rsidR="00C60CDD">
        <w:rPr>
          <w:rFonts w:hint="eastAsia"/>
          <w:sz w:val="20"/>
          <w:szCs w:val="20"/>
        </w:rPr>
        <w:t xml:space="preserve">to </w:t>
      </w:r>
      <w:r w:rsidR="00464C88">
        <w:rPr>
          <w:rFonts w:hint="eastAsia"/>
          <w:sz w:val="20"/>
          <w:szCs w:val="20"/>
        </w:rPr>
        <w:t xml:space="preserve">indicate </w:t>
      </w:r>
      <w:proofErr w:type="gramStart"/>
      <w:r w:rsidR="00464C88">
        <w:rPr>
          <w:rFonts w:hint="eastAsia"/>
          <w:sz w:val="20"/>
          <w:szCs w:val="20"/>
        </w:rPr>
        <w:t>its</w:t>
      </w:r>
      <w:proofErr w:type="gramEnd"/>
      <w:r w:rsidR="00464C88">
        <w:rPr>
          <w:rFonts w:hint="eastAsia"/>
          <w:sz w:val="20"/>
          <w:szCs w:val="20"/>
        </w:rPr>
        <w:t xml:space="preserve"> support</w:t>
      </w:r>
      <w:r w:rsidR="00E30954">
        <w:rPr>
          <w:rFonts w:hint="eastAsia"/>
          <w:sz w:val="20"/>
          <w:szCs w:val="20"/>
        </w:rPr>
        <w:t>ed</w:t>
      </w:r>
      <w:r w:rsidR="00464C88">
        <w:rPr>
          <w:rFonts w:hint="eastAsia"/>
          <w:sz w:val="20"/>
          <w:szCs w:val="20"/>
        </w:rPr>
        <w:t xml:space="preserve"> maximum uplink </w:t>
      </w:r>
      <w:r w:rsidR="00E30954">
        <w:rPr>
          <w:rFonts w:hint="eastAsia"/>
          <w:sz w:val="20"/>
          <w:szCs w:val="20"/>
        </w:rPr>
        <w:t xml:space="preserve">duty </w:t>
      </w:r>
      <w:r w:rsidR="00464C88">
        <w:rPr>
          <w:rFonts w:hint="eastAsia"/>
          <w:sz w:val="20"/>
          <w:szCs w:val="20"/>
        </w:rPr>
        <w:t>cycle capability</w:t>
      </w:r>
      <w:r w:rsidR="00C60CDD">
        <w:rPr>
          <w:rFonts w:hint="eastAsia"/>
          <w:sz w:val="20"/>
          <w:szCs w:val="20"/>
        </w:rPr>
        <w:t xml:space="preserve"> on each </w:t>
      </w:r>
      <w:r w:rsidR="00D24621">
        <w:rPr>
          <w:rFonts w:hint="eastAsia"/>
          <w:sz w:val="20"/>
          <w:szCs w:val="20"/>
        </w:rPr>
        <w:t xml:space="preserve">inter </w:t>
      </w:r>
      <w:r w:rsidR="00C60CDD">
        <w:rPr>
          <w:rFonts w:hint="eastAsia"/>
          <w:sz w:val="20"/>
          <w:szCs w:val="20"/>
        </w:rPr>
        <w:t xml:space="preserve">band </w:t>
      </w:r>
      <w:r w:rsidR="00D24621">
        <w:rPr>
          <w:rFonts w:hint="eastAsia"/>
          <w:sz w:val="20"/>
          <w:szCs w:val="20"/>
        </w:rPr>
        <w:t xml:space="preserve">EN-DC </w:t>
      </w:r>
      <w:r w:rsidR="00C60CDD">
        <w:rPr>
          <w:rFonts w:hint="eastAsia"/>
          <w:sz w:val="20"/>
          <w:szCs w:val="20"/>
        </w:rPr>
        <w:t>combination</w:t>
      </w:r>
      <w:r w:rsidR="00464C88">
        <w:rPr>
          <w:rFonts w:hint="eastAsia"/>
          <w:sz w:val="20"/>
          <w:szCs w:val="20"/>
        </w:rPr>
        <w:t>.</w:t>
      </w:r>
    </w:p>
    <w:p w:rsidR="00464C88" w:rsidRPr="00D24621" w:rsidRDefault="00E30954" w:rsidP="003F49B8">
      <w:pPr>
        <w:spacing w:before="0" w:after="120"/>
        <w:jc w:val="left"/>
        <w:rPr>
          <w:sz w:val="20"/>
          <w:szCs w:val="20"/>
        </w:rPr>
      </w:pPr>
      <w:r>
        <w:rPr>
          <w:rFonts w:hint="eastAsia"/>
          <w:sz w:val="20"/>
          <w:szCs w:val="20"/>
        </w:rPr>
        <w:t>To</w:t>
      </w:r>
      <w:r w:rsidR="00C31789">
        <w:rPr>
          <w:rFonts w:hint="eastAsia"/>
          <w:sz w:val="20"/>
          <w:szCs w:val="20"/>
        </w:rPr>
        <w:t xml:space="preserve"> our understanding, based on UE </w:t>
      </w:r>
      <w:proofErr w:type="spellStart"/>
      <w:r w:rsidR="00C31789" w:rsidRPr="00464C88">
        <w:rPr>
          <w:bCs/>
          <w:i/>
          <w:sz w:val="18"/>
        </w:rPr>
        <w:t>maxUplinkDutyCycle</w:t>
      </w:r>
      <w:proofErr w:type="spellEnd"/>
      <w:r w:rsidR="00C31789">
        <w:rPr>
          <w:rFonts w:hint="eastAsia"/>
          <w:sz w:val="20"/>
          <w:szCs w:val="20"/>
        </w:rPr>
        <w:t xml:space="preserve"> capability</w:t>
      </w:r>
      <w:r>
        <w:rPr>
          <w:rFonts w:hint="eastAsia"/>
          <w:sz w:val="20"/>
          <w:szCs w:val="20"/>
        </w:rPr>
        <w:t xml:space="preserve"> reporting for NR</w:t>
      </w:r>
      <w:r w:rsidR="00C31789">
        <w:rPr>
          <w:rFonts w:hint="eastAsia"/>
          <w:sz w:val="20"/>
          <w:szCs w:val="20"/>
        </w:rPr>
        <w:t>,</w:t>
      </w:r>
      <w:r w:rsidR="00D24621">
        <w:rPr>
          <w:rFonts w:hint="eastAsia"/>
          <w:sz w:val="20"/>
          <w:szCs w:val="20"/>
        </w:rPr>
        <w:t xml:space="preserve"> the </w:t>
      </w:r>
      <w:proofErr w:type="spellStart"/>
      <w:r w:rsidR="00D24621">
        <w:rPr>
          <w:rFonts w:hint="eastAsia"/>
          <w:sz w:val="20"/>
          <w:szCs w:val="20"/>
        </w:rPr>
        <w:t>gNB</w:t>
      </w:r>
      <w:proofErr w:type="spellEnd"/>
      <w:r w:rsidR="00D24621">
        <w:rPr>
          <w:rFonts w:hint="eastAsia"/>
          <w:sz w:val="20"/>
          <w:szCs w:val="20"/>
        </w:rPr>
        <w:t xml:space="preserve"> can </w:t>
      </w:r>
      <w:r w:rsidR="00C31789">
        <w:rPr>
          <w:rFonts w:hint="eastAsia"/>
          <w:sz w:val="20"/>
          <w:szCs w:val="20"/>
        </w:rPr>
        <w:t xml:space="preserve">reference this capability but </w:t>
      </w:r>
      <w:r>
        <w:rPr>
          <w:rFonts w:hint="eastAsia"/>
          <w:sz w:val="20"/>
          <w:szCs w:val="20"/>
        </w:rPr>
        <w:t>doesn</w:t>
      </w:r>
      <w:r>
        <w:rPr>
          <w:sz w:val="20"/>
          <w:szCs w:val="20"/>
        </w:rPr>
        <w:t>’</w:t>
      </w:r>
      <w:r>
        <w:rPr>
          <w:rFonts w:hint="eastAsia"/>
          <w:sz w:val="20"/>
          <w:szCs w:val="20"/>
        </w:rPr>
        <w:t xml:space="preserve">t have to be </w:t>
      </w:r>
      <w:r w:rsidR="00C31789">
        <w:rPr>
          <w:rFonts w:hint="eastAsia"/>
          <w:sz w:val="20"/>
          <w:szCs w:val="20"/>
        </w:rPr>
        <w:t xml:space="preserve">limited by this capability. The </w:t>
      </w:r>
      <w:proofErr w:type="spellStart"/>
      <w:r w:rsidR="00C31789">
        <w:rPr>
          <w:rFonts w:hint="eastAsia"/>
          <w:sz w:val="20"/>
          <w:szCs w:val="20"/>
        </w:rPr>
        <w:t>gNB</w:t>
      </w:r>
      <w:proofErr w:type="spellEnd"/>
      <w:r w:rsidR="00C31789">
        <w:rPr>
          <w:rFonts w:hint="eastAsia"/>
          <w:sz w:val="20"/>
          <w:szCs w:val="20"/>
        </w:rPr>
        <w:t xml:space="preserve"> can schedule uplink duty cycle large than the value of UE report</w:t>
      </w:r>
      <w:r>
        <w:rPr>
          <w:rFonts w:hint="eastAsia"/>
          <w:sz w:val="20"/>
          <w:szCs w:val="20"/>
        </w:rPr>
        <w:t>ed capability assuming that</w:t>
      </w:r>
      <w:r w:rsidR="00A87009">
        <w:rPr>
          <w:rFonts w:hint="eastAsia"/>
          <w:sz w:val="20"/>
          <w:szCs w:val="20"/>
        </w:rPr>
        <w:t xml:space="preserve"> the UE will not transmit with maximum output </w:t>
      </w:r>
      <w:proofErr w:type="gramStart"/>
      <w:r w:rsidR="00A87009">
        <w:rPr>
          <w:rFonts w:hint="eastAsia"/>
          <w:sz w:val="20"/>
          <w:szCs w:val="20"/>
        </w:rPr>
        <w:t>power .</w:t>
      </w:r>
      <w:proofErr w:type="gramEnd"/>
      <w:r w:rsidR="00A87009">
        <w:rPr>
          <w:rFonts w:hint="eastAsia"/>
          <w:sz w:val="20"/>
          <w:szCs w:val="20"/>
        </w:rPr>
        <w:t xml:space="preserve"> UE will </w:t>
      </w:r>
      <w:r>
        <w:rPr>
          <w:rFonts w:hint="eastAsia"/>
          <w:sz w:val="20"/>
          <w:szCs w:val="20"/>
        </w:rPr>
        <w:t>transmit according to</w:t>
      </w:r>
      <w:r w:rsidR="00A87009">
        <w:rPr>
          <w:rFonts w:hint="eastAsia"/>
          <w:sz w:val="20"/>
          <w:szCs w:val="20"/>
        </w:rPr>
        <w:t xml:space="preserve"> </w:t>
      </w:r>
      <w:proofErr w:type="spellStart"/>
      <w:r w:rsidR="00A87009">
        <w:rPr>
          <w:rFonts w:hint="eastAsia"/>
          <w:sz w:val="20"/>
          <w:szCs w:val="20"/>
        </w:rPr>
        <w:t>gNB</w:t>
      </w:r>
      <w:proofErr w:type="spellEnd"/>
      <w:r w:rsidR="00A87009">
        <w:rPr>
          <w:rFonts w:hint="eastAsia"/>
          <w:sz w:val="20"/>
          <w:szCs w:val="20"/>
        </w:rPr>
        <w:t xml:space="preserve"> uplink scheduling, but the maximum output power will reduced when scheduled uplink duty cycle </w:t>
      </w:r>
      <w:r>
        <w:rPr>
          <w:rFonts w:hint="eastAsia"/>
          <w:sz w:val="20"/>
          <w:szCs w:val="20"/>
        </w:rPr>
        <w:t xml:space="preserve">is </w:t>
      </w:r>
      <w:r w:rsidR="00A87009">
        <w:rPr>
          <w:rFonts w:hint="eastAsia"/>
          <w:sz w:val="20"/>
          <w:szCs w:val="20"/>
        </w:rPr>
        <w:t xml:space="preserve">large than the UE </w:t>
      </w:r>
      <w:r>
        <w:rPr>
          <w:rFonts w:hint="eastAsia"/>
          <w:sz w:val="20"/>
          <w:szCs w:val="20"/>
        </w:rPr>
        <w:t>reported one</w:t>
      </w:r>
      <w:r w:rsidR="00A87009">
        <w:rPr>
          <w:rFonts w:hint="eastAsia"/>
          <w:sz w:val="20"/>
          <w:szCs w:val="20"/>
        </w:rPr>
        <w:t xml:space="preserve">. </w:t>
      </w:r>
      <w:r>
        <w:rPr>
          <w:sz w:val="20"/>
          <w:szCs w:val="20"/>
        </w:rPr>
        <w:t>I</w:t>
      </w:r>
      <w:r>
        <w:rPr>
          <w:rFonts w:hint="eastAsia"/>
          <w:sz w:val="20"/>
          <w:szCs w:val="20"/>
        </w:rPr>
        <w:t>n this case, t</w:t>
      </w:r>
      <w:r w:rsidR="00A87009">
        <w:rPr>
          <w:rFonts w:hint="eastAsia"/>
          <w:sz w:val="20"/>
          <w:szCs w:val="20"/>
        </w:rPr>
        <w:t xml:space="preserve">he maximum </w:t>
      </w:r>
      <w:r>
        <w:rPr>
          <w:rFonts w:hint="eastAsia"/>
          <w:sz w:val="20"/>
          <w:szCs w:val="20"/>
        </w:rPr>
        <w:t xml:space="preserve">allowable </w:t>
      </w:r>
      <w:r w:rsidR="00A87009">
        <w:rPr>
          <w:rFonts w:hint="eastAsia"/>
          <w:sz w:val="20"/>
          <w:szCs w:val="20"/>
        </w:rPr>
        <w:t>output power will be specified in specification, i.e. the NR maximum output power will be reduced 3dB.</w:t>
      </w:r>
    </w:p>
    <w:p w:rsidR="00D74913" w:rsidRDefault="00A87009" w:rsidP="00C31789">
      <w:pPr>
        <w:spacing w:before="0" w:after="120"/>
        <w:jc w:val="left"/>
        <w:rPr>
          <w:sz w:val="20"/>
          <w:szCs w:val="20"/>
        </w:rPr>
      </w:pPr>
      <w:r>
        <w:rPr>
          <w:sz w:val="20"/>
          <w:szCs w:val="20"/>
        </w:rPr>
        <w:t>I</w:t>
      </w:r>
      <w:r>
        <w:rPr>
          <w:rFonts w:hint="eastAsia"/>
          <w:sz w:val="20"/>
          <w:szCs w:val="20"/>
        </w:rPr>
        <w:t xml:space="preserve">n the way forward, there </w:t>
      </w:r>
      <w:r w:rsidR="00D74913">
        <w:rPr>
          <w:rFonts w:hint="eastAsia"/>
          <w:sz w:val="20"/>
          <w:szCs w:val="20"/>
        </w:rPr>
        <w:t xml:space="preserve">is an open issue on the UE </w:t>
      </w:r>
      <w:r w:rsidR="00D74913">
        <w:rPr>
          <w:sz w:val="20"/>
          <w:szCs w:val="20"/>
        </w:rPr>
        <w:t>behaviour</w:t>
      </w:r>
      <w:r w:rsidR="00D74913">
        <w:rPr>
          <w:rFonts w:hint="eastAsia"/>
          <w:sz w:val="20"/>
          <w:szCs w:val="20"/>
        </w:rPr>
        <w:t xml:space="preserve">. </w:t>
      </w:r>
      <w:r w:rsidR="00D74913">
        <w:rPr>
          <w:sz w:val="20"/>
          <w:szCs w:val="20"/>
        </w:rPr>
        <w:t>I</w:t>
      </w:r>
      <w:r w:rsidR="00D74913">
        <w:rPr>
          <w:rFonts w:hint="eastAsia"/>
          <w:sz w:val="20"/>
          <w:szCs w:val="20"/>
        </w:rPr>
        <w:t xml:space="preserve">t </w:t>
      </w:r>
      <w:r w:rsidR="00D74913" w:rsidRPr="00C975BF">
        <w:rPr>
          <w:bCs/>
          <w:sz w:val="18"/>
        </w:rPr>
        <w:t xml:space="preserve">is FFS if NR </w:t>
      </w:r>
      <w:proofErr w:type="spellStart"/>
      <w:r w:rsidR="00D74913" w:rsidRPr="00464C88">
        <w:rPr>
          <w:bCs/>
          <w:i/>
          <w:sz w:val="18"/>
        </w:rPr>
        <w:t>maxUplinkDutyCycle</w:t>
      </w:r>
      <w:proofErr w:type="spellEnd"/>
      <w:r w:rsidR="00D74913" w:rsidRPr="00C975BF">
        <w:rPr>
          <w:bCs/>
          <w:sz w:val="18"/>
        </w:rPr>
        <w:t xml:space="preserve"> capability for PC2 inter-band EN-DC is absent</w:t>
      </w:r>
      <w:r w:rsidR="00D74913">
        <w:rPr>
          <w:rFonts w:hint="eastAsia"/>
          <w:bCs/>
          <w:sz w:val="18"/>
        </w:rPr>
        <w:t>.</w:t>
      </w:r>
      <w:r w:rsidR="00D74913">
        <w:rPr>
          <w:rFonts w:hint="eastAsia"/>
          <w:sz w:val="20"/>
          <w:szCs w:val="20"/>
        </w:rPr>
        <w:t xml:space="preserve"> </w:t>
      </w:r>
      <w:r w:rsidR="00D74913">
        <w:rPr>
          <w:sz w:val="20"/>
          <w:szCs w:val="20"/>
        </w:rPr>
        <w:t>T</w:t>
      </w:r>
      <w:r w:rsidR="00D74913">
        <w:rPr>
          <w:rFonts w:hint="eastAsia"/>
          <w:sz w:val="20"/>
          <w:szCs w:val="20"/>
        </w:rPr>
        <w:t xml:space="preserve">o our understanding, the UE will use the default values as the duty cycle limit to decide whether to do </w:t>
      </w:r>
      <w:r w:rsidR="00D74913">
        <w:rPr>
          <w:sz w:val="20"/>
          <w:szCs w:val="20"/>
        </w:rPr>
        <w:t>power</w:t>
      </w:r>
      <w:r w:rsidR="00D74913">
        <w:rPr>
          <w:rFonts w:hint="eastAsia"/>
          <w:sz w:val="20"/>
          <w:szCs w:val="20"/>
        </w:rPr>
        <w:t xml:space="preserve"> back off when </w:t>
      </w:r>
      <w:proofErr w:type="spellStart"/>
      <w:r w:rsidR="00D74913" w:rsidRPr="00483D77">
        <w:rPr>
          <w:i/>
          <w:sz w:val="20"/>
          <w:szCs w:val="20"/>
        </w:rPr>
        <w:t>maxUplinkDutyCycle</w:t>
      </w:r>
      <w:proofErr w:type="spellEnd"/>
      <w:r w:rsidR="00D74913">
        <w:rPr>
          <w:rFonts w:hint="eastAsia"/>
          <w:i/>
          <w:sz w:val="20"/>
          <w:szCs w:val="20"/>
        </w:rPr>
        <w:t xml:space="preserve"> </w:t>
      </w:r>
      <w:r w:rsidR="00D74913" w:rsidRPr="00E4725B">
        <w:rPr>
          <w:sz w:val="20"/>
          <w:szCs w:val="20"/>
        </w:rPr>
        <w:t>is absent</w:t>
      </w:r>
      <w:r w:rsidR="00D74913">
        <w:rPr>
          <w:rFonts w:hint="eastAsia"/>
          <w:sz w:val="20"/>
          <w:szCs w:val="20"/>
        </w:rPr>
        <w:t xml:space="preserve">. </w:t>
      </w:r>
    </w:p>
    <w:p w:rsidR="00D74913" w:rsidRDefault="00D74913" w:rsidP="00C31789">
      <w:pPr>
        <w:spacing w:before="0" w:after="120"/>
        <w:jc w:val="left"/>
        <w:rPr>
          <w:sz w:val="20"/>
          <w:szCs w:val="20"/>
        </w:rPr>
      </w:pPr>
      <w:r>
        <w:rPr>
          <w:sz w:val="20"/>
          <w:szCs w:val="20"/>
        </w:rPr>
        <w:t>I</w:t>
      </w:r>
      <w:r>
        <w:rPr>
          <w:rFonts w:hint="eastAsia"/>
          <w:sz w:val="20"/>
          <w:szCs w:val="20"/>
        </w:rPr>
        <w:t xml:space="preserve">n summary, </w:t>
      </w:r>
      <w:r>
        <w:rPr>
          <w:sz w:val="20"/>
          <w:szCs w:val="20"/>
        </w:rPr>
        <w:t>the</w:t>
      </w:r>
      <w:r>
        <w:rPr>
          <w:rFonts w:hint="eastAsia"/>
          <w:sz w:val="20"/>
          <w:szCs w:val="20"/>
        </w:rPr>
        <w:t xml:space="preserve"> UE </w:t>
      </w:r>
      <w:r>
        <w:rPr>
          <w:sz w:val="20"/>
          <w:szCs w:val="20"/>
        </w:rPr>
        <w:t>behaviour</w:t>
      </w:r>
      <w:r>
        <w:rPr>
          <w:rFonts w:hint="eastAsia"/>
          <w:sz w:val="20"/>
          <w:szCs w:val="20"/>
        </w:rPr>
        <w:t xml:space="preserve"> is proposed as following,</w:t>
      </w:r>
    </w:p>
    <w:p w:rsidR="00C31789" w:rsidRPr="00E4725B" w:rsidRDefault="005756ED" w:rsidP="00E4725B">
      <w:pPr>
        <w:pStyle w:val="af8"/>
        <w:numPr>
          <w:ilvl w:val="0"/>
          <w:numId w:val="16"/>
        </w:numPr>
        <w:spacing w:before="0" w:after="120"/>
        <w:ind w:firstLineChars="0"/>
        <w:jc w:val="left"/>
        <w:rPr>
          <w:sz w:val="20"/>
          <w:szCs w:val="20"/>
        </w:rPr>
      </w:pPr>
      <w:r w:rsidRPr="00E4725B">
        <w:rPr>
          <w:sz w:val="20"/>
          <w:szCs w:val="20"/>
        </w:rPr>
        <w:t>If</w:t>
      </w:r>
      <w:r w:rsidR="00BE5F9A" w:rsidRPr="00E4725B">
        <w:rPr>
          <w:sz w:val="20"/>
          <w:szCs w:val="20"/>
        </w:rPr>
        <w:t xml:space="preserve"> UE reports NR </w:t>
      </w:r>
      <w:proofErr w:type="spellStart"/>
      <w:r w:rsidR="00BE5F9A" w:rsidRPr="00E4725B">
        <w:rPr>
          <w:i/>
          <w:sz w:val="20"/>
          <w:szCs w:val="20"/>
        </w:rPr>
        <w:t>maxUplinkDutyCycle</w:t>
      </w:r>
      <w:proofErr w:type="spellEnd"/>
      <w:r w:rsidR="00BE5F9A" w:rsidRPr="00E4725B">
        <w:rPr>
          <w:sz w:val="20"/>
          <w:szCs w:val="20"/>
        </w:rPr>
        <w:t xml:space="preserve"> capability, and </w:t>
      </w:r>
      <w:r w:rsidR="00D74913" w:rsidRPr="00E4725B">
        <w:rPr>
          <w:sz w:val="20"/>
          <w:szCs w:val="20"/>
        </w:rPr>
        <w:t xml:space="preserve">is </w:t>
      </w:r>
      <w:r w:rsidR="00BE5F9A" w:rsidRPr="00E4725B">
        <w:rPr>
          <w:sz w:val="20"/>
          <w:szCs w:val="20"/>
        </w:rPr>
        <w:t xml:space="preserve">scheduled uplink duty cycle large than the reported value, the </w:t>
      </w:r>
      <w:r w:rsidRPr="00E4725B">
        <w:rPr>
          <w:sz w:val="20"/>
          <w:szCs w:val="20"/>
        </w:rPr>
        <w:t xml:space="preserve">NR </w:t>
      </w:r>
      <w:r w:rsidR="00BE5F9A" w:rsidRPr="00E4725B">
        <w:rPr>
          <w:sz w:val="20"/>
          <w:szCs w:val="20"/>
        </w:rPr>
        <w:t>maximum output power will be reduced 3dB, i.e. 20dBm</w:t>
      </w:r>
      <w:r w:rsidRPr="00E4725B">
        <w:rPr>
          <w:sz w:val="20"/>
          <w:szCs w:val="20"/>
        </w:rPr>
        <w:t>.</w:t>
      </w:r>
      <w:r w:rsidR="00BE5F9A" w:rsidRPr="00E4725B">
        <w:rPr>
          <w:sz w:val="20"/>
          <w:szCs w:val="20"/>
        </w:rPr>
        <w:t xml:space="preserve"> </w:t>
      </w:r>
      <w:r w:rsidRPr="00E4725B">
        <w:rPr>
          <w:sz w:val="20"/>
          <w:szCs w:val="20"/>
        </w:rPr>
        <w:t>O</w:t>
      </w:r>
      <w:r w:rsidR="00BE5F9A" w:rsidRPr="00E4725B">
        <w:rPr>
          <w:sz w:val="20"/>
          <w:szCs w:val="20"/>
        </w:rPr>
        <w:t xml:space="preserve">therwise, </w:t>
      </w:r>
      <w:r w:rsidRPr="00E4725B">
        <w:rPr>
          <w:sz w:val="20"/>
          <w:szCs w:val="20"/>
        </w:rPr>
        <w:t>the NR maximum output power will be 23dBm.</w:t>
      </w:r>
      <w:r w:rsidR="00D74913">
        <w:rPr>
          <w:rFonts w:hint="eastAsia"/>
          <w:sz w:val="20"/>
          <w:szCs w:val="20"/>
        </w:rPr>
        <w:t xml:space="preserve"> </w:t>
      </w:r>
    </w:p>
    <w:p w:rsidR="005756ED" w:rsidRPr="00E4725B" w:rsidRDefault="005756ED" w:rsidP="00E4725B">
      <w:pPr>
        <w:pStyle w:val="af8"/>
        <w:numPr>
          <w:ilvl w:val="0"/>
          <w:numId w:val="16"/>
        </w:numPr>
        <w:spacing w:before="0" w:after="120"/>
        <w:ind w:firstLineChars="0"/>
        <w:jc w:val="left"/>
        <w:rPr>
          <w:sz w:val="20"/>
          <w:szCs w:val="20"/>
        </w:rPr>
      </w:pPr>
      <w:r w:rsidRPr="00E4725B">
        <w:rPr>
          <w:sz w:val="20"/>
          <w:szCs w:val="20"/>
        </w:rPr>
        <w:t xml:space="preserve">If UE does not report NR </w:t>
      </w:r>
      <w:proofErr w:type="spellStart"/>
      <w:r w:rsidRPr="00E4725B">
        <w:rPr>
          <w:i/>
          <w:sz w:val="20"/>
          <w:szCs w:val="20"/>
        </w:rPr>
        <w:t>maxUplinkDutyCycle</w:t>
      </w:r>
      <w:proofErr w:type="spellEnd"/>
      <w:r w:rsidRPr="00E4725B">
        <w:rPr>
          <w:sz w:val="20"/>
          <w:szCs w:val="20"/>
        </w:rPr>
        <w:t xml:space="preserve"> capability</w:t>
      </w:r>
      <w:r w:rsidR="000B5524" w:rsidRPr="00E4725B">
        <w:rPr>
          <w:sz w:val="20"/>
          <w:szCs w:val="20"/>
        </w:rPr>
        <w:t xml:space="preserve">, </w:t>
      </w:r>
      <w:r w:rsidRPr="00E4725B">
        <w:rPr>
          <w:sz w:val="20"/>
          <w:szCs w:val="20"/>
        </w:rPr>
        <w:t xml:space="preserve">the </w:t>
      </w:r>
      <w:r w:rsidR="00A14D96" w:rsidRPr="00E4725B">
        <w:rPr>
          <w:sz w:val="20"/>
          <w:szCs w:val="20"/>
        </w:rPr>
        <w:t xml:space="preserve">limitations of scheduled uplink duty cycle are the </w:t>
      </w:r>
      <w:r w:rsidR="00A14D96" w:rsidRPr="00E4725B">
        <w:rPr>
          <w:sz w:val="20"/>
          <w:szCs w:val="20"/>
        </w:rPr>
        <w:lastRenderedPageBreak/>
        <w:t xml:space="preserve">default value based on LTE UL/DL configuration. When scheduled uplink duty cycle large than the default value of </w:t>
      </w:r>
      <w:proofErr w:type="spellStart"/>
      <w:r w:rsidR="00A14D96" w:rsidRPr="00E4725B">
        <w:rPr>
          <w:i/>
          <w:sz w:val="20"/>
          <w:szCs w:val="20"/>
        </w:rPr>
        <w:t>maxUplinkDutyCycle</w:t>
      </w:r>
      <w:proofErr w:type="spellEnd"/>
      <w:r w:rsidR="00A14D96" w:rsidRPr="00E4725B">
        <w:rPr>
          <w:sz w:val="20"/>
          <w:szCs w:val="20"/>
        </w:rPr>
        <w:t>, the NR maximum output power will be reduced 3dB, i.e. 20dBm. Otherwise, the NR maximum output power will be 23dBm.</w:t>
      </w:r>
      <w:bookmarkStart w:id="3" w:name="_GoBack"/>
      <w:bookmarkEnd w:id="3"/>
    </w:p>
    <w:p w:rsidR="00C31789" w:rsidRDefault="00A14D96" w:rsidP="00C31789">
      <w:pPr>
        <w:spacing w:before="0" w:after="120"/>
        <w:jc w:val="left"/>
        <w:rPr>
          <w:sz w:val="20"/>
          <w:szCs w:val="20"/>
        </w:rPr>
      </w:pPr>
      <w:r>
        <w:rPr>
          <w:sz w:val="20"/>
          <w:szCs w:val="20"/>
        </w:rPr>
        <w:t>B</w:t>
      </w:r>
      <w:r>
        <w:rPr>
          <w:rFonts w:hint="eastAsia"/>
          <w:sz w:val="20"/>
          <w:szCs w:val="20"/>
        </w:rPr>
        <w:t>ased on above scheme, the clarification for meeting SAR requirement for inter band EN-DC can be defined as following:</w:t>
      </w:r>
    </w:p>
    <w:p w:rsidR="00561AD6" w:rsidRDefault="00561AD6" w:rsidP="00C31789">
      <w:pPr>
        <w:spacing w:before="0" w:after="120"/>
        <w:jc w:val="left"/>
        <w:rPr>
          <w:sz w:val="20"/>
          <w:szCs w:val="20"/>
        </w:rPr>
      </w:pPr>
      <w:bookmarkStart w:id="4" w:name="OLE_LINK12"/>
      <w:bookmarkStart w:id="5" w:name="OLE_LINK13"/>
      <w:r>
        <w:rPr>
          <w:rFonts w:hint="eastAsia"/>
          <w:sz w:val="20"/>
          <w:szCs w:val="20"/>
        </w:rPr>
        <w:t>==========</w:t>
      </w:r>
    </w:p>
    <w:p w:rsidR="00A14D96" w:rsidRPr="00561AD6" w:rsidRDefault="00A14D96" w:rsidP="00A14D96">
      <w:pPr>
        <w:rPr>
          <w:sz w:val="20"/>
        </w:rPr>
      </w:pPr>
      <w:bookmarkStart w:id="6" w:name="_Hlk494452010"/>
      <w:r w:rsidRPr="00561AD6">
        <w:rPr>
          <w:sz w:val="20"/>
        </w:rPr>
        <w:t xml:space="preserve">If a UE supports a different power class than the default </w:t>
      </w:r>
      <w:r w:rsidRPr="00561AD6">
        <w:rPr>
          <w:rFonts w:eastAsia="MS Mincho"/>
          <w:sz w:val="20"/>
        </w:rPr>
        <w:t xml:space="preserve">UE </w:t>
      </w:r>
      <w:r w:rsidRPr="00561AD6">
        <w:rPr>
          <w:sz w:val="20"/>
        </w:rPr>
        <w:t xml:space="preserve">power class for </w:t>
      </w:r>
      <w:r w:rsidRPr="00561AD6">
        <w:rPr>
          <w:rFonts w:hint="eastAsia"/>
          <w:sz w:val="20"/>
        </w:rPr>
        <w:t xml:space="preserve">an EN-DC band combination </w:t>
      </w:r>
      <w:r w:rsidRPr="00561AD6">
        <w:rPr>
          <w:sz w:val="20"/>
        </w:rPr>
        <w:t>and the supported power class enables the higher maximum output power than that of the default power class:</w:t>
      </w:r>
    </w:p>
    <w:p w:rsidR="00A14D96" w:rsidRPr="00561AD6" w:rsidRDefault="00561AD6" w:rsidP="00561AD6">
      <w:pPr>
        <w:spacing w:before="0"/>
        <w:ind w:left="400" w:hangingChars="200" w:hanging="400"/>
        <w:rPr>
          <w:sz w:val="20"/>
        </w:rPr>
      </w:pPr>
      <w:r w:rsidRPr="00561AD6">
        <w:rPr>
          <w:sz w:val="20"/>
        </w:rPr>
        <w:t>–</w:t>
      </w:r>
      <w:r w:rsidR="004F60F1" w:rsidRPr="00561AD6">
        <w:rPr>
          <w:rFonts w:hint="eastAsia"/>
          <w:sz w:val="20"/>
        </w:rPr>
        <w:tab/>
      </w:r>
      <w:r w:rsidR="00A14D96" w:rsidRPr="00561AD6">
        <w:rPr>
          <w:sz w:val="20"/>
        </w:rPr>
        <w:t xml:space="preserve">if the field of </w:t>
      </w:r>
      <w:r w:rsidR="00A14D96" w:rsidRPr="00561AD6">
        <w:rPr>
          <w:rFonts w:hint="eastAsia"/>
          <w:sz w:val="20"/>
        </w:rPr>
        <w:t xml:space="preserve">NR </w:t>
      </w:r>
      <w:r w:rsidR="00A14D96" w:rsidRPr="00561AD6">
        <w:rPr>
          <w:sz w:val="20"/>
        </w:rPr>
        <w:t xml:space="preserve">capability </w:t>
      </w:r>
      <w:proofErr w:type="spellStart"/>
      <w:r w:rsidR="00A14D96" w:rsidRPr="00561AD6">
        <w:rPr>
          <w:i/>
          <w:sz w:val="20"/>
        </w:rPr>
        <w:t>maxUplinkDutyCycle</w:t>
      </w:r>
      <w:proofErr w:type="spellEnd"/>
      <w:r w:rsidR="00A14D96" w:rsidRPr="00561AD6">
        <w:rPr>
          <w:sz w:val="20"/>
        </w:rPr>
        <w:t xml:space="preserve"> is absent and the percentage of </w:t>
      </w:r>
      <w:r w:rsidR="00610C71" w:rsidRPr="00561AD6">
        <w:rPr>
          <w:rFonts w:hint="eastAsia"/>
          <w:sz w:val="20"/>
        </w:rPr>
        <w:t xml:space="preserve">NR </w:t>
      </w:r>
      <w:r w:rsidR="00A14D96" w:rsidRPr="00561AD6">
        <w:rPr>
          <w:sz w:val="20"/>
        </w:rPr>
        <w:t xml:space="preserve">uplink symbols transmitted </w:t>
      </w:r>
      <w:r w:rsidR="00610C71" w:rsidRPr="00561AD6">
        <w:rPr>
          <w:rFonts w:hint="eastAsia"/>
          <w:sz w:val="20"/>
        </w:rPr>
        <w:t xml:space="preserve">plus </w:t>
      </w:r>
      <w:r w:rsidR="00610C71" w:rsidRPr="00561AD6">
        <w:rPr>
          <w:sz w:val="20"/>
        </w:rPr>
        <w:t>the percentage of</w:t>
      </w:r>
      <w:r w:rsidR="00610C71" w:rsidRPr="00561AD6">
        <w:rPr>
          <w:rFonts w:hint="eastAsia"/>
          <w:sz w:val="20"/>
        </w:rPr>
        <w:t xml:space="preserve"> E-UTRA uplink configuration </w:t>
      </w:r>
      <w:r w:rsidR="00A14D96" w:rsidRPr="00561AD6">
        <w:rPr>
          <w:sz w:val="20"/>
        </w:rPr>
        <w:t xml:space="preserve">in a certain evaluation period is larger than </w:t>
      </w:r>
      <w:r w:rsidR="00610C71" w:rsidRPr="00561AD6">
        <w:rPr>
          <w:rFonts w:hint="eastAsia"/>
          <w:sz w:val="20"/>
        </w:rPr>
        <w:t>10</w:t>
      </w:r>
      <w:r w:rsidR="00A14D96" w:rsidRPr="00561AD6">
        <w:rPr>
          <w:sz w:val="20"/>
        </w:rPr>
        <w:t>0% (The exact evaluation period is no less than one radio frame); or</w:t>
      </w:r>
    </w:p>
    <w:p w:rsidR="00610C71" w:rsidRPr="00561AD6" w:rsidRDefault="00561AD6" w:rsidP="00561AD6">
      <w:pPr>
        <w:spacing w:before="0"/>
        <w:ind w:left="400" w:hangingChars="200" w:hanging="400"/>
        <w:rPr>
          <w:sz w:val="20"/>
        </w:rPr>
      </w:pPr>
      <w:r w:rsidRPr="00561AD6">
        <w:rPr>
          <w:sz w:val="20"/>
        </w:rPr>
        <w:t>–</w:t>
      </w:r>
      <w:r w:rsidRPr="00561AD6">
        <w:rPr>
          <w:rFonts w:hint="eastAsia"/>
          <w:sz w:val="20"/>
        </w:rPr>
        <w:tab/>
      </w:r>
      <w:r w:rsidR="00610C71" w:rsidRPr="00561AD6">
        <w:rPr>
          <w:sz w:val="20"/>
        </w:rPr>
        <w:t xml:space="preserve">if the field of </w:t>
      </w:r>
      <w:r w:rsidR="00610C71" w:rsidRPr="00561AD6">
        <w:rPr>
          <w:rFonts w:hint="eastAsia"/>
          <w:sz w:val="20"/>
        </w:rPr>
        <w:t xml:space="preserve">NR </w:t>
      </w:r>
      <w:r w:rsidR="00610C71" w:rsidRPr="00561AD6">
        <w:rPr>
          <w:sz w:val="20"/>
        </w:rPr>
        <w:t xml:space="preserve">capability </w:t>
      </w:r>
      <w:proofErr w:type="spellStart"/>
      <w:r w:rsidR="00610C71" w:rsidRPr="00BB09A7">
        <w:rPr>
          <w:i/>
          <w:sz w:val="20"/>
        </w:rPr>
        <w:t>maxUplinkDutyCycle</w:t>
      </w:r>
      <w:proofErr w:type="spellEnd"/>
      <w:r w:rsidR="00610C71" w:rsidRPr="00561AD6">
        <w:rPr>
          <w:sz w:val="20"/>
        </w:rPr>
        <w:t xml:space="preserve"> is </w:t>
      </w:r>
      <w:r w:rsidR="00610C71" w:rsidRPr="00561AD6">
        <w:rPr>
          <w:rFonts w:hint="eastAsia"/>
          <w:sz w:val="20"/>
        </w:rPr>
        <w:t xml:space="preserve">not </w:t>
      </w:r>
      <w:r w:rsidR="00610C71" w:rsidRPr="00561AD6">
        <w:rPr>
          <w:sz w:val="20"/>
        </w:rPr>
        <w:t xml:space="preserve">absent and the percentage of </w:t>
      </w:r>
      <w:r w:rsidR="00610C71" w:rsidRPr="00561AD6">
        <w:rPr>
          <w:rFonts w:hint="eastAsia"/>
          <w:sz w:val="20"/>
        </w:rPr>
        <w:t xml:space="preserve">NR </w:t>
      </w:r>
      <w:r w:rsidR="00610C71" w:rsidRPr="00561AD6">
        <w:rPr>
          <w:sz w:val="20"/>
        </w:rPr>
        <w:t>uplink symbols transmitted</w:t>
      </w:r>
      <w:r w:rsidR="00610C71" w:rsidRPr="00561AD6">
        <w:rPr>
          <w:rFonts w:hint="eastAsia"/>
          <w:sz w:val="20"/>
        </w:rPr>
        <w:t xml:space="preserve"> </w:t>
      </w:r>
      <w:r w:rsidR="00610C71" w:rsidRPr="00561AD6">
        <w:rPr>
          <w:sz w:val="20"/>
        </w:rPr>
        <w:t xml:space="preserve">in a certain evaluation period is larger than </w:t>
      </w:r>
      <w:proofErr w:type="spellStart"/>
      <w:r w:rsidR="00610C71" w:rsidRPr="00BB09A7">
        <w:rPr>
          <w:i/>
          <w:sz w:val="20"/>
        </w:rPr>
        <w:t>maxUplinkDutyCycle</w:t>
      </w:r>
      <w:proofErr w:type="spellEnd"/>
      <w:r w:rsidR="00610C71" w:rsidRPr="00561AD6">
        <w:rPr>
          <w:rFonts w:hint="eastAsia"/>
          <w:sz w:val="20"/>
        </w:rPr>
        <w:t xml:space="preserve"> as defined in TS38.331</w:t>
      </w:r>
      <w:r w:rsidR="00610C71" w:rsidRPr="00561AD6">
        <w:rPr>
          <w:sz w:val="20"/>
        </w:rPr>
        <w:t xml:space="preserve"> (The exact evaluation period is no less than one radio frame); or</w:t>
      </w:r>
    </w:p>
    <w:p w:rsidR="00610C71" w:rsidRPr="00561AD6" w:rsidRDefault="00561AD6" w:rsidP="00561AD6">
      <w:pPr>
        <w:spacing w:before="0"/>
        <w:ind w:left="400" w:hangingChars="200" w:hanging="400"/>
        <w:rPr>
          <w:sz w:val="20"/>
        </w:rPr>
      </w:pPr>
      <w:r w:rsidRPr="00561AD6">
        <w:rPr>
          <w:sz w:val="20"/>
        </w:rPr>
        <w:t>–</w:t>
      </w:r>
      <w:r w:rsidRPr="00561AD6">
        <w:rPr>
          <w:rFonts w:hint="eastAsia"/>
          <w:sz w:val="20"/>
        </w:rPr>
        <w:tab/>
      </w:r>
      <w:r w:rsidR="00610C71" w:rsidRPr="00561AD6">
        <w:rPr>
          <w:sz w:val="20"/>
        </w:rPr>
        <w:t>if the IE P-Max as defined in TS 38.331 is provided and set to the maximum output power of the default power class or lower;</w:t>
      </w:r>
    </w:p>
    <w:p w:rsidR="00610C71" w:rsidRPr="00561AD6" w:rsidRDefault="00561AD6" w:rsidP="00561AD6">
      <w:pPr>
        <w:spacing w:beforeLines="20" w:before="48"/>
        <w:ind w:left="840" w:hanging="420"/>
        <w:rPr>
          <w:sz w:val="20"/>
        </w:rPr>
      </w:pPr>
      <w:r w:rsidRPr="00561AD6">
        <w:rPr>
          <w:sz w:val="20"/>
        </w:rPr>
        <w:t>–</w:t>
      </w:r>
      <w:r w:rsidRPr="00561AD6">
        <w:rPr>
          <w:rFonts w:hint="eastAsia"/>
          <w:sz w:val="20"/>
        </w:rPr>
        <w:tab/>
      </w:r>
      <w:r w:rsidR="004F60F1" w:rsidRPr="00561AD6">
        <w:rPr>
          <w:sz w:val="20"/>
        </w:rPr>
        <w:t xml:space="preserve">shall apply all requirements for the default power class and set the configured transmitted power as specified </w:t>
      </w:r>
      <w:r w:rsidR="00BB09A7" w:rsidRPr="00561AD6">
        <w:rPr>
          <w:sz w:val="20"/>
        </w:rPr>
        <w:t xml:space="preserve">in </w:t>
      </w:r>
      <w:r w:rsidR="00BB09A7" w:rsidRPr="00561AD6">
        <w:rPr>
          <w:rFonts w:hint="eastAsia"/>
          <w:sz w:val="20"/>
        </w:rPr>
        <w:t>TS36.101 for E-UTRA carrier, and as specified in TS38.101-1 for NR carrier</w:t>
      </w:r>
      <w:r w:rsidR="00BB09A7">
        <w:rPr>
          <w:rFonts w:hint="eastAsia"/>
          <w:sz w:val="20"/>
        </w:rPr>
        <w:t xml:space="preserve">, </w:t>
      </w:r>
      <w:r w:rsidR="004F60F1" w:rsidRPr="00561AD6">
        <w:rPr>
          <w:sz w:val="20"/>
        </w:rPr>
        <w:t xml:space="preserve">and </w:t>
      </w:r>
      <w:proofErr w:type="spellStart"/>
      <w:r w:rsidR="004F60F1" w:rsidRPr="00561AD6">
        <w:rPr>
          <w:sz w:val="20"/>
        </w:rPr>
        <w:t>ΔP</w:t>
      </w:r>
      <w:r w:rsidR="004F60F1" w:rsidRPr="00561AD6">
        <w:rPr>
          <w:sz w:val="20"/>
          <w:vertAlign w:val="subscript"/>
        </w:rPr>
        <w:t>PowerClass</w:t>
      </w:r>
      <w:proofErr w:type="spellEnd"/>
      <w:r w:rsidR="004F60F1" w:rsidRPr="00561AD6">
        <w:rPr>
          <w:sz w:val="20"/>
        </w:rPr>
        <w:t xml:space="preserve"> = 3dB is applied</w:t>
      </w:r>
      <w:r w:rsidR="00BB09A7">
        <w:rPr>
          <w:rFonts w:hint="eastAsia"/>
          <w:sz w:val="20"/>
        </w:rPr>
        <w:t xml:space="preserve"> on E-UTRA carrier and NR carrier respectively</w:t>
      </w:r>
      <w:r w:rsidR="004F60F1" w:rsidRPr="00561AD6">
        <w:rPr>
          <w:sz w:val="20"/>
        </w:rPr>
        <w:t>;</w:t>
      </w:r>
    </w:p>
    <w:p w:rsidR="004F60F1" w:rsidRPr="00561AD6" w:rsidRDefault="00561AD6" w:rsidP="00561AD6">
      <w:pPr>
        <w:spacing w:before="0"/>
        <w:ind w:left="400" w:hangingChars="200" w:hanging="400"/>
        <w:rPr>
          <w:sz w:val="20"/>
        </w:rPr>
      </w:pPr>
      <w:r w:rsidRPr="00561AD6">
        <w:rPr>
          <w:sz w:val="20"/>
        </w:rPr>
        <w:t>–</w:t>
      </w:r>
      <w:r w:rsidRPr="00561AD6">
        <w:rPr>
          <w:rFonts w:hint="eastAsia"/>
          <w:sz w:val="20"/>
        </w:rPr>
        <w:tab/>
      </w:r>
      <w:r w:rsidR="004F60F1" w:rsidRPr="00561AD6">
        <w:rPr>
          <w:rFonts w:hint="eastAsia"/>
          <w:sz w:val="20"/>
        </w:rPr>
        <w:t>E</w:t>
      </w:r>
      <w:r w:rsidR="004F60F1" w:rsidRPr="00561AD6">
        <w:rPr>
          <w:sz w:val="20"/>
        </w:rPr>
        <w:t>lse</w:t>
      </w:r>
    </w:p>
    <w:p w:rsidR="004F60F1" w:rsidRPr="00561AD6" w:rsidRDefault="00561AD6" w:rsidP="00561AD6">
      <w:pPr>
        <w:spacing w:beforeLines="20" w:before="48"/>
        <w:ind w:left="840" w:hanging="420"/>
        <w:rPr>
          <w:sz w:val="20"/>
        </w:rPr>
      </w:pPr>
      <w:r w:rsidRPr="00561AD6">
        <w:rPr>
          <w:sz w:val="20"/>
        </w:rPr>
        <w:t>–</w:t>
      </w:r>
      <w:r w:rsidRPr="00561AD6">
        <w:rPr>
          <w:rFonts w:hint="eastAsia"/>
          <w:sz w:val="20"/>
        </w:rPr>
        <w:tab/>
      </w:r>
      <w:r w:rsidR="004F60F1" w:rsidRPr="00561AD6">
        <w:rPr>
          <w:sz w:val="20"/>
        </w:rPr>
        <w:t xml:space="preserve">shall apply all requirements for the default power class and set the configured transmitted power as specified in </w:t>
      </w:r>
      <w:r w:rsidR="004F60F1" w:rsidRPr="00561AD6">
        <w:rPr>
          <w:rFonts w:hint="eastAsia"/>
          <w:sz w:val="20"/>
        </w:rPr>
        <w:t>TS36.101 for E-UTRA carrier, and as specified in TS38.101-1 for NR carrier.</w:t>
      </w:r>
    </w:p>
    <w:p w:rsidR="00A14D96" w:rsidRPr="004F60F1" w:rsidRDefault="00561AD6" w:rsidP="00A14D96">
      <w:r>
        <w:rPr>
          <w:rFonts w:hint="eastAsia"/>
        </w:rPr>
        <w:t>==========</w:t>
      </w:r>
    </w:p>
    <w:bookmarkEnd w:id="4"/>
    <w:bookmarkEnd w:id="5"/>
    <w:p w:rsidR="004F60F1" w:rsidRPr="00610C71" w:rsidRDefault="004F60F1" w:rsidP="00A14D96"/>
    <w:bookmarkEnd w:id="6"/>
    <w:p w:rsidR="00D741A4" w:rsidRPr="00A455C0" w:rsidRDefault="00A62A0E" w:rsidP="00F87A3C">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8753E" w:rsidRDefault="00A5320A" w:rsidP="00C73FD4">
      <w:pPr>
        <w:rPr>
          <w:sz w:val="20"/>
        </w:rPr>
      </w:pPr>
      <w:r>
        <w:rPr>
          <w:rFonts w:hint="eastAsia"/>
          <w:sz w:val="20"/>
        </w:rPr>
        <w:t xml:space="preserve">This document discussed </w:t>
      </w:r>
      <w:r w:rsidR="00DB229B">
        <w:rPr>
          <w:rFonts w:hint="eastAsia"/>
          <w:sz w:val="20"/>
        </w:rPr>
        <w:t xml:space="preserve">how to meet SAR </w:t>
      </w:r>
      <w:r w:rsidR="00DB229B">
        <w:rPr>
          <w:sz w:val="20"/>
        </w:rPr>
        <w:t>requirement</w:t>
      </w:r>
      <w:r w:rsidR="00DB229B">
        <w:rPr>
          <w:rFonts w:hint="eastAsia"/>
          <w:sz w:val="20"/>
        </w:rPr>
        <w:t xml:space="preserve"> for</w:t>
      </w:r>
      <w:r w:rsidRPr="00A5320A">
        <w:rPr>
          <w:sz w:val="20"/>
        </w:rPr>
        <w:t xml:space="preserve"> PC2 EN-DC UE</w:t>
      </w:r>
      <w:r w:rsidR="00DB229B">
        <w:rPr>
          <w:rFonts w:hint="eastAsia"/>
          <w:sz w:val="20"/>
        </w:rPr>
        <w:t xml:space="preserve">. </w:t>
      </w:r>
      <w:r w:rsidR="00DB229B">
        <w:rPr>
          <w:sz w:val="20"/>
        </w:rPr>
        <w:t>I</w:t>
      </w:r>
      <w:r w:rsidR="00DB229B">
        <w:rPr>
          <w:rFonts w:hint="eastAsia"/>
          <w:sz w:val="20"/>
        </w:rPr>
        <w:t xml:space="preserve">t is proposed to capture the following </w:t>
      </w:r>
      <w:r w:rsidR="00DB229B">
        <w:rPr>
          <w:sz w:val="20"/>
        </w:rPr>
        <w:t>requirement</w:t>
      </w:r>
      <w:r w:rsidR="00DB229B">
        <w:rPr>
          <w:rFonts w:hint="eastAsia"/>
          <w:sz w:val="20"/>
        </w:rPr>
        <w:t xml:space="preserve"> for PC2 inter-band EN-DC into the UE spec.</w:t>
      </w:r>
    </w:p>
    <w:p w:rsidR="00561AD6" w:rsidRDefault="00561AD6" w:rsidP="00561AD6">
      <w:pPr>
        <w:spacing w:before="0" w:after="120"/>
        <w:jc w:val="left"/>
        <w:rPr>
          <w:sz w:val="20"/>
          <w:szCs w:val="20"/>
        </w:rPr>
      </w:pPr>
      <w:r>
        <w:rPr>
          <w:rFonts w:hint="eastAsia"/>
          <w:sz w:val="20"/>
          <w:szCs w:val="20"/>
        </w:rPr>
        <w:t>==========</w:t>
      </w:r>
    </w:p>
    <w:p w:rsidR="00BB09A7" w:rsidRPr="00561AD6" w:rsidRDefault="00BB09A7" w:rsidP="00BB09A7">
      <w:pPr>
        <w:rPr>
          <w:sz w:val="20"/>
        </w:rPr>
      </w:pPr>
      <w:r w:rsidRPr="00561AD6">
        <w:rPr>
          <w:sz w:val="20"/>
        </w:rPr>
        <w:t xml:space="preserve">If a UE supports a different power class than the default </w:t>
      </w:r>
      <w:r w:rsidRPr="00561AD6">
        <w:rPr>
          <w:rFonts w:eastAsia="MS Mincho"/>
          <w:sz w:val="20"/>
        </w:rPr>
        <w:t xml:space="preserve">UE </w:t>
      </w:r>
      <w:r w:rsidRPr="00561AD6">
        <w:rPr>
          <w:sz w:val="20"/>
        </w:rPr>
        <w:t xml:space="preserve">power class for </w:t>
      </w:r>
      <w:r w:rsidRPr="00561AD6">
        <w:rPr>
          <w:rFonts w:hint="eastAsia"/>
          <w:sz w:val="20"/>
        </w:rPr>
        <w:t xml:space="preserve">an EN-DC band combination </w:t>
      </w:r>
      <w:r w:rsidRPr="00561AD6">
        <w:rPr>
          <w:sz w:val="20"/>
        </w:rPr>
        <w:t>and the supported power class enables the higher maximum output power than that of the default power class:</w:t>
      </w:r>
    </w:p>
    <w:p w:rsidR="00BB09A7" w:rsidRPr="00561AD6" w:rsidRDefault="00BB09A7" w:rsidP="00BB09A7">
      <w:pPr>
        <w:spacing w:before="0"/>
        <w:ind w:left="400" w:hangingChars="200" w:hanging="400"/>
        <w:rPr>
          <w:sz w:val="20"/>
        </w:rPr>
      </w:pPr>
      <w:r w:rsidRPr="00561AD6">
        <w:rPr>
          <w:sz w:val="20"/>
        </w:rPr>
        <w:t>–</w:t>
      </w:r>
      <w:r w:rsidRPr="00561AD6">
        <w:rPr>
          <w:rFonts w:hint="eastAsia"/>
          <w:sz w:val="20"/>
        </w:rPr>
        <w:tab/>
      </w:r>
      <w:r w:rsidRPr="00561AD6">
        <w:rPr>
          <w:sz w:val="20"/>
        </w:rPr>
        <w:t xml:space="preserve">if the field of </w:t>
      </w:r>
      <w:r w:rsidRPr="00561AD6">
        <w:rPr>
          <w:rFonts w:hint="eastAsia"/>
          <w:sz w:val="20"/>
        </w:rPr>
        <w:t xml:space="preserve">NR </w:t>
      </w:r>
      <w:r w:rsidRPr="00561AD6">
        <w:rPr>
          <w:sz w:val="20"/>
        </w:rPr>
        <w:t xml:space="preserve">capability </w:t>
      </w:r>
      <w:proofErr w:type="spellStart"/>
      <w:r w:rsidRPr="00561AD6">
        <w:rPr>
          <w:i/>
          <w:sz w:val="20"/>
        </w:rPr>
        <w:t>maxUplinkDutyCycle</w:t>
      </w:r>
      <w:proofErr w:type="spellEnd"/>
      <w:r w:rsidRPr="00561AD6">
        <w:rPr>
          <w:sz w:val="20"/>
        </w:rPr>
        <w:t xml:space="preserve"> is absent and the percentage of </w:t>
      </w:r>
      <w:r w:rsidRPr="00561AD6">
        <w:rPr>
          <w:rFonts w:hint="eastAsia"/>
          <w:sz w:val="20"/>
        </w:rPr>
        <w:t xml:space="preserve">NR </w:t>
      </w:r>
      <w:r w:rsidRPr="00561AD6">
        <w:rPr>
          <w:sz w:val="20"/>
        </w:rPr>
        <w:t xml:space="preserve">uplink symbols transmitted </w:t>
      </w:r>
      <w:r w:rsidRPr="00561AD6">
        <w:rPr>
          <w:rFonts w:hint="eastAsia"/>
          <w:sz w:val="20"/>
        </w:rPr>
        <w:t xml:space="preserve">plus </w:t>
      </w:r>
      <w:r w:rsidRPr="00561AD6">
        <w:rPr>
          <w:sz w:val="20"/>
        </w:rPr>
        <w:t>the percentage of</w:t>
      </w:r>
      <w:r w:rsidRPr="00561AD6">
        <w:rPr>
          <w:rFonts w:hint="eastAsia"/>
          <w:sz w:val="20"/>
        </w:rPr>
        <w:t xml:space="preserve"> E-UTRA uplink configuration </w:t>
      </w:r>
      <w:r w:rsidRPr="00561AD6">
        <w:rPr>
          <w:sz w:val="20"/>
        </w:rPr>
        <w:t xml:space="preserve">in a certain evaluation period is larger than </w:t>
      </w:r>
      <w:r w:rsidRPr="00561AD6">
        <w:rPr>
          <w:rFonts w:hint="eastAsia"/>
          <w:sz w:val="20"/>
        </w:rPr>
        <w:t>10</w:t>
      </w:r>
      <w:r w:rsidRPr="00561AD6">
        <w:rPr>
          <w:sz w:val="20"/>
        </w:rPr>
        <w:t>0% (The exact evaluation period is no less than one radio frame); or</w:t>
      </w:r>
    </w:p>
    <w:p w:rsidR="00BB09A7" w:rsidRPr="00561AD6" w:rsidRDefault="00BB09A7" w:rsidP="00BB09A7">
      <w:pPr>
        <w:spacing w:before="0"/>
        <w:ind w:left="400" w:hangingChars="200" w:hanging="400"/>
        <w:rPr>
          <w:sz w:val="20"/>
        </w:rPr>
      </w:pPr>
      <w:r w:rsidRPr="00561AD6">
        <w:rPr>
          <w:sz w:val="20"/>
        </w:rPr>
        <w:t>–</w:t>
      </w:r>
      <w:r w:rsidRPr="00561AD6">
        <w:rPr>
          <w:rFonts w:hint="eastAsia"/>
          <w:sz w:val="20"/>
        </w:rPr>
        <w:tab/>
      </w:r>
      <w:r w:rsidRPr="00561AD6">
        <w:rPr>
          <w:sz w:val="20"/>
        </w:rPr>
        <w:t xml:space="preserve">if the field of </w:t>
      </w:r>
      <w:r w:rsidRPr="00561AD6">
        <w:rPr>
          <w:rFonts w:hint="eastAsia"/>
          <w:sz w:val="20"/>
        </w:rPr>
        <w:t xml:space="preserve">NR </w:t>
      </w:r>
      <w:r w:rsidRPr="00561AD6">
        <w:rPr>
          <w:sz w:val="20"/>
        </w:rPr>
        <w:t xml:space="preserve">capability </w:t>
      </w:r>
      <w:proofErr w:type="spellStart"/>
      <w:r w:rsidRPr="00BB09A7">
        <w:rPr>
          <w:i/>
          <w:sz w:val="20"/>
        </w:rPr>
        <w:t>maxUplinkDutyCycle</w:t>
      </w:r>
      <w:proofErr w:type="spellEnd"/>
      <w:r w:rsidRPr="00561AD6">
        <w:rPr>
          <w:sz w:val="20"/>
        </w:rPr>
        <w:t xml:space="preserve"> is </w:t>
      </w:r>
      <w:r w:rsidRPr="00561AD6">
        <w:rPr>
          <w:rFonts w:hint="eastAsia"/>
          <w:sz w:val="20"/>
        </w:rPr>
        <w:t xml:space="preserve">not </w:t>
      </w:r>
      <w:r w:rsidRPr="00561AD6">
        <w:rPr>
          <w:sz w:val="20"/>
        </w:rPr>
        <w:t xml:space="preserve">absent and the percentage of </w:t>
      </w:r>
      <w:r w:rsidRPr="00561AD6">
        <w:rPr>
          <w:rFonts w:hint="eastAsia"/>
          <w:sz w:val="20"/>
        </w:rPr>
        <w:t xml:space="preserve">NR </w:t>
      </w:r>
      <w:r w:rsidRPr="00561AD6">
        <w:rPr>
          <w:sz w:val="20"/>
        </w:rPr>
        <w:t>uplink symbols transmitted</w:t>
      </w:r>
      <w:r w:rsidRPr="00561AD6">
        <w:rPr>
          <w:rFonts w:hint="eastAsia"/>
          <w:sz w:val="20"/>
        </w:rPr>
        <w:t xml:space="preserve"> </w:t>
      </w:r>
      <w:r w:rsidRPr="00561AD6">
        <w:rPr>
          <w:sz w:val="20"/>
        </w:rPr>
        <w:t xml:space="preserve">in a certain evaluation period is larger than </w:t>
      </w:r>
      <w:proofErr w:type="spellStart"/>
      <w:r w:rsidRPr="00BB09A7">
        <w:rPr>
          <w:i/>
          <w:sz w:val="20"/>
        </w:rPr>
        <w:t>maxUplinkDutyCycle</w:t>
      </w:r>
      <w:proofErr w:type="spellEnd"/>
      <w:r w:rsidRPr="00561AD6">
        <w:rPr>
          <w:rFonts w:hint="eastAsia"/>
          <w:sz w:val="20"/>
        </w:rPr>
        <w:t xml:space="preserve"> as defined in TS38.331</w:t>
      </w:r>
      <w:r w:rsidRPr="00561AD6">
        <w:rPr>
          <w:sz w:val="20"/>
        </w:rPr>
        <w:t xml:space="preserve"> (The exact evaluation period is no less than one radio frame); or</w:t>
      </w:r>
    </w:p>
    <w:p w:rsidR="00BB09A7" w:rsidRPr="00561AD6" w:rsidRDefault="00BB09A7" w:rsidP="00BB09A7">
      <w:pPr>
        <w:spacing w:before="0"/>
        <w:ind w:left="400" w:hangingChars="200" w:hanging="400"/>
        <w:rPr>
          <w:sz w:val="20"/>
        </w:rPr>
      </w:pPr>
      <w:r w:rsidRPr="00561AD6">
        <w:rPr>
          <w:sz w:val="20"/>
        </w:rPr>
        <w:t>–</w:t>
      </w:r>
      <w:r w:rsidRPr="00561AD6">
        <w:rPr>
          <w:rFonts w:hint="eastAsia"/>
          <w:sz w:val="20"/>
        </w:rPr>
        <w:tab/>
      </w:r>
      <w:r w:rsidRPr="00561AD6">
        <w:rPr>
          <w:sz w:val="20"/>
        </w:rPr>
        <w:t>if the IE P-Max as defined in TS 38.331 is provided and set to the maximum output power of the default power class or lower;</w:t>
      </w:r>
    </w:p>
    <w:p w:rsidR="00BB09A7" w:rsidRPr="00561AD6" w:rsidRDefault="00BB09A7" w:rsidP="00BB09A7">
      <w:pPr>
        <w:spacing w:beforeLines="20" w:before="48"/>
        <w:ind w:left="840" w:hanging="420"/>
        <w:rPr>
          <w:sz w:val="20"/>
        </w:rPr>
      </w:pPr>
      <w:r w:rsidRPr="00561AD6">
        <w:rPr>
          <w:sz w:val="20"/>
        </w:rPr>
        <w:t>–</w:t>
      </w:r>
      <w:r w:rsidRPr="00561AD6">
        <w:rPr>
          <w:rFonts w:hint="eastAsia"/>
          <w:sz w:val="20"/>
        </w:rPr>
        <w:tab/>
      </w:r>
      <w:r w:rsidRPr="00561AD6">
        <w:rPr>
          <w:sz w:val="20"/>
        </w:rPr>
        <w:t xml:space="preserve">shall apply all requirements for the default power class and set the configured transmitted power as specified in </w:t>
      </w:r>
      <w:r w:rsidRPr="00561AD6">
        <w:rPr>
          <w:rFonts w:hint="eastAsia"/>
          <w:sz w:val="20"/>
        </w:rPr>
        <w:t>TS36.101 for E-UTRA carrier, and as specified in TS38.101-1 for NR carrier</w:t>
      </w:r>
      <w:r>
        <w:rPr>
          <w:rFonts w:hint="eastAsia"/>
          <w:sz w:val="20"/>
        </w:rPr>
        <w:t xml:space="preserve">, </w:t>
      </w:r>
      <w:r w:rsidRPr="00561AD6">
        <w:rPr>
          <w:sz w:val="20"/>
        </w:rPr>
        <w:t xml:space="preserve">and </w:t>
      </w:r>
      <w:proofErr w:type="spellStart"/>
      <w:r w:rsidRPr="00561AD6">
        <w:rPr>
          <w:sz w:val="20"/>
        </w:rPr>
        <w:t>ΔP</w:t>
      </w:r>
      <w:r w:rsidRPr="00561AD6">
        <w:rPr>
          <w:sz w:val="20"/>
          <w:vertAlign w:val="subscript"/>
        </w:rPr>
        <w:t>PowerClass</w:t>
      </w:r>
      <w:proofErr w:type="spellEnd"/>
      <w:r w:rsidRPr="00561AD6">
        <w:rPr>
          <w:sz w:val="20"/>
        </w:rPr>
        <w:t xml:space="preserve"> = 3dB is applied</w:t>
      </w:r>
      <w:r>
        <w:rPr>
          <w:rFonts w:hint="eastAsia"/>
          <w:sz w:val="20"/>
        </w:rPr>
        <w:t xml:space="preserve"> on E-UTRA carrier and NR carrier respectively</w:t>
      </w:r>
      <w:r w:rsidRPr="00561AD6">
        <w:rPr>
          <w:sz w:val="20"/>
        </w:rPr>
        <w:t>;</w:t>
      </w:r>
    </w:p>
    <w:p w:rsidR="00BB09A7" w:rsidRPr="00561AD6" w:rsidRDefault="00BB09A7" w:rsidP="00BB09A7">
      <w:pPr>
        <w:spacing w:before="0"/>
        <w:ind w:left="400" w:hangingChars="200" w:hanging="400"/>
        <w:rPr>
          <w:sz w:val="20"/>
        </w:rPr>
      </w:pPr>
      <w:r w:rsidRPr="00561AD6">
        <w:rPr>
          <w:sz w:val="20"/>
        </w:rPr>
        <w:t>–</w:t>
      </w:r>
      <w:r w:rsidRPr="00561AD6">
        <w:rPr>
          <w:rFonts w:hint="eastAsia"/>
          <w:sz w:val="20"/>
        </w:rPr>
        <w:tab/>
        <w:t>E</w:t>
      </w:r>
      <w:r w:rsidRPr="00561AD6">
        <w:rPr>
          <w:sz w:val="20"/>
        </w:rPr>
        <w:t>lse</w:t>
      </w:r>
    </w:p>
    <w:p w:rsidR="00BB09A7" w:rsidRPr="00561AD6" w:rsidRDefault="00BB09A7" w:rsidP="00BB09A7">
      <w:pPr>
        <w:spacing w:beforeLines="20" w:before="48"/>
        <w:ind w:left="840" w:hanging="420"/>
        <w:rPr>
          <w:sz w:val="20"/>
        </w:rPr>
      </w:pPr>
      <w:r w:rsidRPr="00561AD6">
        <w:rPr>
          <w:sz w:val="20"/>
        </w:rPr>
        <w:t>–</w:t>
      </w:r>
      <w:r w:rsidRPr="00561AD6">
        <w:rPr>
          <w:rFonts w:hint="eastAsia"/>
          <w:sz w:val="20"/>
        </w:rPr>
        <w:tab/>
      </w:r>
      <w:r w:rsidRPr="00561AD6">
        <w:rPr>
          <w:sz w:val="20"/>
        </w:rPr>
        <w:t xml:space="preserve">shall apply all requirements for the default power class and set the configured transmitted power as specified in </w:t>
      </w:r>
      <w:r w:rsidRPr="00561AD6">
        <w:rPr>
          <w:rFonts w:hint="eastAsia"/>
          <w:sz w:val="20"/>
        </w:rPr>
        <w:t>TS36.101 for E-UTRA carrier, and as specified in TS38.101-1 for NR carrier.</w:t>
      </w:r>
    </w:p>
    <w:p w:rsidR="00561AD6" w:rsidRPr="004F60F1" w:rsidRDefault="00561AD6" w:rsidP="00561AD6">
      <w:r>
        <w:rPr>
          <w:rFonts w:hint="eastAsia"/>
        </w:rPr>
        <w:t>==========</w:t>
      </w:r>
    </w:p>
    <w:p w:rsidR="00A5320A" w:rsidRPr="00A5320A" w:rsidRDefault="00A5320A" w:rsidP="00A41AD2">
      <w:pPr>
        <w:spacing w:before="0" w:after="120"/>
        <w:jc w:val="left"/>
        <w:rPr>
          <w:sz w:val="20"/>
          <w:szCs w:val="20"/>
        </w:rPr>
      </w:pP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1B27AB" w:rsidRDefault="00083E75" w:rsidP="00425AB2">
      <w:pPr>
        <w:pStyle w:val="a9"/>
        <w:ind w:left="540" w:hangingChars="270" w:hanging="540"/>
        <w:rPr>
          <w:sz w:val="20"/>
        </w:rPr>
      </w:pPr>
      <w:r w:rsidRPr="00D75005">
        <w:rPr>
          <w:rFonts w:hint="eastAsia"/>
          <w:sz w:val="20"/>
        </w:rPr>
        <w:t>[1]</w:t>
      </w:r>
      <w:r w:rsidRPr="00D75005">
        <w:rPr>
          <w:rFonts w:hint="eastAsia"/>
          <w:sz w:val="20"/>
        </w:rPr>
        <w:tab/>
      </w:r>
      <w:r w:rsidR="003849A4" w:rsidRPr="003849A4">
        <w:rPr>
          <w:sz w:val="20"/>
        </w:rPr>
        <w:t>R4-1905001</w:t>
      </w:r>
      <w:r w:rsidR="003849A4">
        <w:rPr>
          <w:rFonts w:hint="eastAsia"/>
          <w:sz w:val="20"/>
        </w:rPr>
        <w:t xml:space="preserve">, </w:t>
      </w:r>
      <w:r w:rsidR="003849A4" w:rsidRPr="003849A4">
        <w:rPr>
          <w:sz w:val="20"/>
        </w:rPr>
        <w:t>WF on PC2 EN-DC (1 LTE TDD band + 1 NR TDD band)</w:t>
      </w:r>
      <w:r w:rsidR="003849A4">
        <w:rPr>
          <w:rFonts w:hint="eastAsia"/>
          <w:sz w:val="20"/>
        </w:rPr>
        <w:t xml:space="preserve">, </w:t>
      </w:r>
      <w:r w:rsidR="003849A4" w:rsidRPr="003849A4">
        <w:rPr>
          <w:sz w:val="20"/>
        </w:rPr>
        <w:t>CMCC, vivo, OPPO, CATT</w:t>
      </w:r>
    </w:p>
    <w:p w:rsidR="00757B2B" w:rsidRDefault="00171BCB" w:rsidP="00757B2B">
      <w:pPr>
        <w:pStyle w:val="a9"/>
        <w:ind w:left="540" w:hangingChars="270" w:hanging="540"/>
        <w:rPr>
          <w:sz w:val="20"/>
        </w:rPr>
      </w:pPr>
      <w:r>
        <w:rPr>
          <w:rFonts w:hint="eastAsia"/>
          <w:sz w:val="20"/>
        </w:rPr>
        <w:t>[2]</w:t>
      </w:r>
      <w:r>
        <w:rPr>
          <w:rFonts w:hint="eastAsia"/>
          <w:sz w:val="20"/>
        </w:rPr>
        <w:tab/>
      </w:r>
      <w:r w:rsidR="003849A4" w:rsidRPr="003849A4">
        <w:rPr>
          <w:sz w:val="20"/>
        </w:rPr>
        <w:t>R4-1903245</w:t>
      </w:r>
      <w:r w:rsidR="00757B2B">
        <w:rPr>
          <w:rFonts w:hint="eastAsia"/>
          <w:sz w:val="20"/>
        </w:rPr>
        <w:t xml:space="preserve">, </w:t>
      </w:r>
      <w:proofErr w:type="gramStart"/>
      <w:r w:rsidR="003849A4" w:rsidRPr="003849A4">
        <w:rPr>
          <w:sz w:val="20"/>
        </w:rPr>
        <w:t>Further</w:t>
      </w:r>
      <w:proofErr w:type="gramEnd"/>
      <w:r w:rsidR="003849A4" w:rsidRPr="003849A4">
        <w:rPr>
          <w:sz w:val="20"/>
        </w:rPr>
        <w:t xml:space="preserve"> discussion on SAR requirement for EN-DC PC2 UE</w:t>
      </w:r>
      <w:r w:rsidR="00757B2B">
        <w:rPr>
          <w:rFonts w:hint="eastAsia"/>
          <w:sz w:val="20"/>
        </w:rPr>
        <w:t xml:space="preserve">, </w:t>
      </w:r>
      <w:r w:rsidR="00757B2B" w:rsidRPr="00757B2B">
        <w:rPr>
          <w:sz w:val="20"/>
        </w:rPr>
        <w:t>CATT</w:t>
      </w:r>
    </w:p>
    <w:p w:rsidR="00171BCB" w:rsidRPr="00171BCB" w:rsidRDefault="00171BCB" w:rsidP="00425AB2">
      <w:pPr>
        <w:pStyle w:val="a9"/>
        <w:ind w:left="540" w:hangingChars="270" w:hanging="540"/>
        <w:rPr>
          <w:sz w:val="20"/>
        </w:rPr>
      </w:pPr>
    </w:p>
    <w:sectPr w:rsidR="00171BCB" w:rsidRPr="00171BCB"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CDB" w:rsidRDefault="00166CDB" w:rsidP="0095591C">
      <w:pPr>
        <w:spacing w:after="60"/>
        <w:ind w:left="210"/>
      </w:pPr>
      <w:r>
        <w:separator/>
      </w:r>
    </w:p>
  </w:endnote>
  <w:endnote w:type="continuationSeparator" w:id="0">
    <w:p w:rsidR="00166CDB" w:rsidRDefault="00166CD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pStyle w:val="a3"/>
      <w:tabs>
        <w:tab w:val="right" w:pos="9639"/>
      </w:tabs>
      <w:spacing w:after="60"/>
      <w:ind w:left="1344"/>
      <w:jc w:val="center"/>
    </w:pPr>
    <w:r>
      <w:t xml:space="preserve">Page </w:t>
    </w:r>
    <w:r w:rsidR="007D4D79">
      <w:fldChar w:fldCharType="begin"/>
    </w:r>
    <w:r w:rsidR="007D4D79">
      <w:instrText xml:space="preserve"> PAGE  \* MERGEFORMAT </w:instrText>
    </w:r>
    <w:r w:rsidR="007D4D79">
      <w:fldChar w:fldCharType="separate"/>
    </w:r>
    <w:r w:rsidR="00E4725B">
      <w:t>1</w:t>
    </w:r>
    <w:r w:rsidR="007D4D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CDB" w:rsidRDefault="00166CDB" w:rsidP="0095591C">
      <w:pPr>
        <w:spacing w:after="60"/>
        <w:ind w:left="210"/>
      </w:pPr>
      <w:r>
        <w:separator/>
      </w:r>
    </w:p>
  </w:footnote>
  <w:footnote w:type="continuationSeparator" w:id="0">
    <w:p w:rsidR="00166CDB" w:rsidRDefault="00166CD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spacing w:after="60"/>
      <w:ind w:left="210"/>
    </w:pPr>
    <w:r>
      <w:t xml:space="preserve">Page </w:t>
    </w:r>
    <w:r w:rsidR="007D4D79">
      <w:fldChar w:fldCharType="begin"/>
    </w:r>
    <w:r w:rsidR="007D4D79">
      <w:instrText>PAGE</w:instrText>
    </w:r>
    <w:r w:rsidR="007D4D79">
      <w:fldChar w:fldCharType="separate"/>
    </w:r>
    <w:r>
      <w:rPr>
        <w:noProof/>
      </w:rPr>
      <w:t>1</w:t>
    </w:r>
    <w:r w:rsidR="007D4D7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B0F11"/>
    <w:multiLevelType w:val="hybridMultilevel"/>
    <w:tmpl w:val="4F841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37547B"/>
    <w:multiLevelType w:val="hybridMultilevel"/>
    <w:tmpl w:val="D7186768"/>
    <w:lvl w:ilvl="0" w:tplc="9918971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B595B6B"/>
    <w:multiLevelType w:val="hybridMultilevel"/>
    <w:tmpl w:val="A9C214E0"/>
    <w:lvl w:ilvl="0" w:tplc="32126BE4">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8F90C4D"/>
    <w:multiLevelType w:val="hybridMultilevel"/>
    <w:tmpl w:val="3FC26B6E"/>
    <w:lvl w:ilvl="0" w:tplc="D2AA59A2">
      <w:numFmt w:val="bullet"/>
      <w:lvlText w:val="-"/>
      <w:lvlJc w:val="left"/>
      <w:pPr>
        <w:ind w:left="420" w:hanging="420"/>
      </w:pPr>
      <w:rPr>
        <w:rFonts w:ascii="Times New Roman" w:eastAsia="宋体" w:hAnsi="Times New Roman" w:cs="Times New Roman"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8">
    <w:nsid w:val="35A0695D"/>
    <w:multiLevelType w:val="hybridMultilevel"/>
    <w:tmpl w:val="B566942E"/>
    <w:lvl w:ilvl="0" w:tplc="51F6DBFA">
      <w:start w:val="1"/>
      <w:numFmt w:val="bullet"/>
      <w:lvlText w:val="•"/>
      <w:lvlJc w:val="left"/>
      <w:pPr>
        <w:tabs>
          <w:tab w:val="num" w:pos="720"/>
        </w:tabs>
        <w:ind w:left="720" w:hanging="360"/>
      </w:pPr>
      <w:rPr>
        <w:rFonts w:ascii="Arial" w:hAnsi="Arial" w:hint="default"/>
      </w:rPr>
    </w:lvl>
    <w:lvl w:ilvl="1" w:tplc="876E232E">
      <w:start w:val="905"/>
      <w:numFmt w:val="bullet"/>
      <w:lvlText w:val="•"/>
      <w:lvlJc w:val="left"/>
      <w:pPr>
        <w:tabs>
          <w:tab w:val="num" w:pos="1440"/>
        </w:tabs>
        <w:ind w:left="1440" w:hanging="360"/>
      </w:pPr>
      <w:rPr>
        <w:rFonts w:ascii="Arial" w:hAnsi="Arial" w:hint="default"/>
      </w:rPr>
    </w:lvl>
    <w:lvl w:ilvl="2" w:tplc="E0D61DFE">
      <w:start w:val="905"/>
      <w:numFmt w:val="bullet"/>
      <w:lvlText w:val="•"/>
      <w:lvlJc w:val="left"/>
      <w:pPr>
        <w:tabs>
          <w:tab w:val="num" w:pos="2160"/>
        </w:tabs>
        <w:ind w:left="2160" w:hanging="360"/>
      </w:pPr>
      <w:rPr>
        <w:rFonts w:ascii="Arial" w:hAnsi="Arial" w:hint="default"/>
      </w:rPr>
    </w:lvl>
    <w:lvl w:ilvl="3" w:tplc="E1DC5BCE" w:tentative="1">
      <w:start w:val="1"/>
      <w:numFmt w:val="bullet"/>
      <w:lvlText w:val="•"/>
      <w:lvlJc w:val="left"/>
      <w:pPr>
        <w:tabs>
          <w:tab w:val="num" w:pos="2880"/>
        </w:tabs>
        <w:ind w:left="2880" w:hanging="360"/>
      </w:pPr>
      <w:rPr>
        <w:rFonts w:ascii="Arial" w:hAnsi="Arial" w:hint="default"/>
      </w:rPr>
    </w:lvl>
    <w:lvl w:ilvl="4" w:tplc="40627C5A" w:tentative="1">
      <w:start w:val="1"/>
      <w:numFmt w:val="bullet"/>
      <w:lvlText w:val="•"/>
      <w:lvlJc w:val="left"/>
      <w:pPr>
        <w:tabs>
          <w:tab w:val="num" w:pos="3600"/>
        </w:tabs>
        <w:ind w:left="3600" w:hanging="360"/>
      </w:pPr>
      <w:rPr>
        <w:rFonts w:ascii="Arial" w:hAnsi="Arial" w:hint="default"/>
      </w:rPr>
    </w:lvl>
    <w:lvl w:ilvl="5" w:tplc="107A58E2" w:tentative="1">
      <w:start w:val="1"/>
      <w:numFmt w:val="bullet"/>
      <w:lvlText w:val="•"/>
      <w:lvlJc w:val="left"/>
      <w:pPr>
        <w:tabs>
          <w:tab w:val="num" w:pos="4320"/>
        </w:tabs>
        <w:ind w:left="4320" w:hanging="360"/>
      </w:pPr>
      <w:rPr>
        <w:rFonts w:ascii="Arial" w:hAnsi="Arial" w:hint="default"/>
      </w:rPr>
    </w:lvl>
    <w:lvl w:ilvl="6" w:tplc="39F6F68C" w:tentative="1">
      <w:start w:val="1"/>
      <w:numFmt w:val="bullet"/>
      <w:lvlText w:val="•"/>
      <w:lvlJc w:val="left"/>
      <w:pPr>
        <w:tabs>
          <w:tab w:val="num" w:pos="5040"/>
        </w:tabs>
        <w:ind w:left="5040" w:hanging="360"/>
      </w:pPr>
      <w:rPr>
        <w:rFonts w:ascii="Arial" w:hAnsi="Arial" w:hint="default"/>
      </w:rPr>
    </w:lvl>
    <w:lvl w:ilvl="7" w:tplc="0F34A85A" w:tentative="1">
      <w:start w:val="1"/>
      <w:numFmt w:val="bullet"/>
      <w:lvlText w:val="•"/>
      <w:lvlJc w:val="left"/>
      <w:pPr>
        <w:tabs>
          <w:tab w:val="num" w:pos="5760"/>
        </w:tabs>
        <w:ind w:left="5760" w:hanging="360"/>
      </w:pPr>
      <w:rPr>
        <w:rFonts w:ascii="Arial" w:hAnsi="Arial" w:hint="default"/>
      </w:rPr>
    </w:lvl>
    <w:lvl w:ilvl="8" w:tplc="188E5314" w:tentative="1">
      <w:start w:val="1"/>
      <w:numFmt w:val="bullet"/>
      <w:lvlText w:val="•"/>
      <w:lvlJc w:val="left"/>
      <w:pPr>
        <w:tabs>
          <w:tab w:val="num" w:pos="6480"/>
        </w:tabs>
        <w:ind w:left="6480" w:hanging="360"/>
      </w:pPr>
      <w:rPr>
        <w:rFonts w:ascii="Arial" w:hAnsi="Arial" w:hint="default"/>
      </w:rPr>
    </w:lvl>
  </w:abstractNum>
  <w:abstractNum w:abstractNumId="9">
    <w:nsid w:val="3A285563"/>
    <w:multiLevelType w:val="hybridMultilevel"/>
    <w:tmpl w:val="13642F9E"/>
    <w:lvl w:ilvl="0" w:tplc="D2AA59A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51214D1"/>
    <w:multiLevelType w:val="multilevel"/>
    <w:tmpl w:val="9F841F48"/>
    <w:lvl w:ilvl="0">
      <w:start w:val="1"/>
      <w:numFmt w:val="decimal"/>
      <w:pStyle w:val="10"/>
      <w:lvlText w:val="%1."/>
      <w:lvlJc w:val="left"/>
      <w:pPr>
        <w:ind w:left="360" w:hanging="360"/>
      </w:pPr>
      <w:rPr>
        <w:rFonts w:hint="default"/>
      </w:rPr>
    </w:lvl>
    <w:lvl w:ilvl="1">
      <w:start w:val="1"/>
      <w:numFmt w:val="decimal"/>
      <w:pStyle w:val="2"/>
      <w:lvlText w:val="%1.%2."/>
      <w:lvlJc w:val="left"/>
      <w:pPr>
        <w:ind w:left="792" w:hanging="432"/>
      </w:pPr>
      <w:rPr>
        <w:rFonts w:hint="default"/>
      </w:rPr>
    </w:lvl>
    <w:lvl w:ilvl="2">
      <w:start w:val="1"/>
      <w:numFmt w:val="decimal"/>
      <w:pStyle w:val="3"/>
      <w:lvlText w:val="%1.%2.%3."/>
      <w:lvlJc w:val="left"/>
      <w:pPr>
        <w:ind w:left="1224" w:hanging="504"/>
      </w:pPr>
      <w:rPr>
        <w:rFonts w:hint="default"/>
      </w:rPr>
    </w:lvl>
    <w:lvl w:ilvl="3">
      <w:start w:val="1"/>
      <w:numFmt w:val="decimal"/>
      <w:pStyle w:va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D6467CC"/>
    <w:multiLevelType w:val="hybridMultilevel"/>
    <w:tmpl w:val="94E482F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1"/>
  </w:num>
  <w:num w:numId="4">
    <w:abstractNumId w:val="12"/>
  </w:num>
  <w:num w:numId="5">
    <w:abstractNumId w:val="10"/>
  </w:num>
  <w:num w:numId="6">
    <w:abstractNumId w:val="11"/>
  </w:num>
  <w:num w:numId="7">
    <w:abstractNumId w:val="2"/>
  </w:num>
  <w:num w:numId="8">
    <w:abstractNumId w:val="7"/>
  </w:num>
  <w:num w:numId="9">
    <w:abstractNumId w:val="15"/>
  </w:num>
  <w:num w:numId="10">
    <w:abstractNumId w:val="8"/>
  </w:num>
  <w:num w:numId="11">
    <w:abstractNumId w:val="14"/>
  </w:num>
  <w:num w:numId="12">
    <w:abstractNumId w:val="0"/>
  </w:num>
  <w:num w:numId="13">
    <w:abstractNumId w:val="9"/>
  </w:num>
  <w:num w:numId="14">
    <w:abstractNumId w:val="5"/>
  </w:num>
  <w:num w:numId="15">
    <w:abstractNumId w:val="6"/>
  </w:num>
  <w:num w:numId="1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529"/>
    <w:rsid w:val="00000715"/>
    <w:rsid w:val="00000C90"/>
    <w:rsid w:val="0000199F"/>
    <w:rsid w:val="00001C6B"/>
    <w:rsid w:val="00001E27"/>
    <w:rsid w:val="000027BE"/>
    <w:rsid w:val="00002D44"/>
    <w:rsid w:val="00003FCE"/>
    <w:rsid w:val="00004307"/>
    <w:rsid w:val="00005AA1"/>
    <w:rsid w:val="000063D7"/>
    <w:rsid w:val="000065F9"/>
    <w:rsid w:val="0000729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F09"/>
    <w:rsid w:val="0009612C"/>
    <w:rsid w:val="000966BA"/>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524"/>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700"/>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6042"/>
    <w:rsid w:val="00166236"/>
    <w:rsid w:val="001664A6"/>
    <w:rsid w:val="00166CDB"/>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3CC2"/>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933"/>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EC"/>
    <w:rsid w:val="001E6908"/>
    <w:rsid w:val="001E6C0B"/>
    <w:rsid w:val="001E6CA5"/>
    <w:rsid w:val="001E6D07"/>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89E"/>
    <w:rsid w:val="0027010E"/>
    <w:rsid w:val="00270783"/>
    <w:rsid w:val="00270854"/>
    <w:rsid w:val="00270FC5"/>
    <w:rsid w:val="002714EE"/>
    <w:rsid w:val="00272B18"/>
    <w:rsid w:val="002730B6"/>
    <w:rsid w:val="0027344F"/>
    <w:rsid w:val="002740E0"/>
    <w:rsid w:val="00276AD5"/>
    <w:rsid w:val="00276AFC"/>
    <w:rsid w:val="00277607"/>
    <w:rsid w:val="002800A9"/>
    <w:rsid w:val="0028041A"/>
    <w:rsid w:val="00281149"/>
    <w:rsid w:val="00282A0D"/>
    <w:rsid w:val="00283834"/>
    <w:rsid w:val="0028427E"/>
    <w:rsid w:val="002870BD"/>
    <w:rsid w:val="002900B2"/>
    <w:rsid w:val="00290653"/>
    <w:rsid w:val="002911CD"/>
    <w:rsid w:val="002911D9"/>
    <w:rsid w:val="00291EEE"/>
    <w:rsid w:val="0029264F"/>
    <w:rsid w:val="002928FA"/>
    <w:rsid w:val="00293992"/>
    <w:rsid w:val="0029431D"/>
    <w:rsid w:val="00294774"/>
    <w:rsid w:val="002947F5"/>
    <w:rsid w:val="0029562B"/>
    <w:rsid w:val="00295FF4"/>
    <w:rsid w:val="00296CD2"/>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9A4"/>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90C"/>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5E6F"/>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2268"/>
    <w:rsid w:val="00432486"/>
    <w:rsid w:val="00432D94"/>
    <w:rsid w:val="004332A6"/>
    <w:rsid w:val="004335E3"/>
    <w:rsid w:val="00433AFA"/>
    <w:rsid w:val="004349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DB"/>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353"/>
    <w:rsid w:val="004647B1"/>
    <w:rsid w:val="00464BAE"/>
    <w:rsid w:val="00464C88"/>
    <w:rsid w:val="00464F6F"/>
    <w:rsid w:val="004659BA"/>
    <w:rsid w:val="00465B13"/>
    <w:rsid w:val="00465D9A"/>
    <w:rsid w:val="004669C7"/>
    <w:rsid w:val="00466FE2"/>
    <w:rsid w:val="004672E5"/>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D77"/>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655A"/>
    <w:rsid w:val="004B6DDA"/>
    <w:rsid w:val="004C00CD"/>
    <w:rsid w:val="004C0F7A"/>
    <w:rsid w:val="004C111A"/>
    <w:rsid w:val="004C1DA7"/>
    <w:rsid w:val="004C25EB"/>
    <w:rsid w:val="004C2995"/>
    <w:rsid w:val="004C33C2"/>
    <w:rsid w:val="004C43D7"/>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076B"/>
    <w:rsid w:val="004F2350"/>
    <w:rsid w:val="004F40F5"/>
    <w:rsid w:val="004F465C"/>
    <w:rsid w:val="004F4F1E"/>
    <w:rsid w:val="004F5285"/>
    <w:rsid w:val="004F5C39"/>
    <w:rsid w:val="004F60F1"/>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AD6"/>
    <w:rsid w:val="00561C89"/>
    <w:rsid w:val="00562209"/>
    <w:rsid w:val="0056223F"/>
    <w:rsid w:val="00563D7C"/>
    <w:rsid w:val="00564273"/>
    <w:rsid w:val="0056469E"/>
    <w:rsid w:val="00566BC9"/>
    <w:rsid w:val="005704FF"/>
    <w:rsid w:val="00570E13"/>
    <w:rsid w:val="00571877"/>
    <w:rsid w:val="00571C9B"/>
    <w:rsid w:val="00572792"/>
    <w:rsid w:val="00572D70"/>
    <w:rsid w:val="005734D1"/>
    <w:rsid w:val="005735A5"/>
    <w:rsid w:val="00573D1B"/>
    <w:rsid w:val="00574A31"/>
    <w:rsid w:val="00575528"/>
    <w:rsid w:val="005756ED"/>
    <w:rsid w:val="005763E8"/>
    <w:rsid w:val="00576DF9"/>
    <w:rsid w:val="00577346"/>
    <w:rsid w:val="0057749F"/>
    <w:rsid w:val="00577577"/>
    <w:rsid w:val="0057799A"/>
    <w:rsid w:val="00580534"/>
    <w:rsid w:val="00580BB5"/>
    <w:rsid w:val="0058252C"/>
    <w:rsid w:val="00582E60"/>
    <w:rsid w:val="00582E6D"/>
    <w:rsid w:val="00583062"/>
    <w:rsid w:val="005830F9"/>
    <w:rsid w:val="00584B40"/>
    <w:rsid w:val="00585BE7"/>
    <w:rsid w:val="00585EF6"/>
    <w:rsid w:val="00586471"/>
    <w:rsid w:val="005870CE"/>
    <w:rsid w:val="0058715C"/>
    <w:rsid w:val="00587406"/>
    <w:rsid w:val="00590785"/>
    <w:rsid w:val="00592664"/>
    <w:rsid w:val="00592673"/>
    <w:rsid w:val="005943AA"/>
    <w:rsid w:val="00595260"/>
    <w:rsid w:val="005967FF"/>
    <w:rsid w:val="005A0552"/>
    <w:rsid w:val="005A0B4E"/>
    <w:rsid w:val="005A161E"/>
    <w:rsid w:val="005A2F50"/>
    <w:rsid w:val="005A31B3"/>
    <w:rsid w:val="005A37BC"/>
    <w:rsid w:val="005A48AC"/>
    <w:rsid w:val="005A4C0B"/>
    <w:rsid w:val="005A4D01"/>
    <w:rsid w:val="005A5176"/>
    <w:rsid w:val="005A5232"/>
    <w:rsid w:val="005A528D"/>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0C71"/>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6DA8"/>
    <w:rsid w:val="00647D1F"/>
    <w:rsid w:val="00647FB1"/>
    <w:rsid w:val="00650584"/>
    <w:rsid w:val="00650E9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30C"/>
    <w:rsid w:val="0067447F"/>
    <w:rsid w:val="00674577"/>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1FA2"/>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57B2B"/>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E2E"/>
    <w:rsid w:val="007A5010"/>
    <w:rsid w:val="007A53BD"/>
    <w:rsid w:val="007A6063"/>
    <w:rsid w:val="007A6531"/>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402"/>
    <w:rsid w:val="007C4760"/>
    <w:rsid w:val="007C4761"/>
    <w:rsid w:val="007C5817"/>
    <w:rsid w:val="007C6EC2"/>
    <w:rsid w:val="007C760D"/>
    <w:rsid w:val="007D0C09"/>
    <w:rsid w:val="007D1152"/>
    <w:rsid w:val="007D2125"/>
    <w:rsid w:val="007D21C9"/>
    <w:rsid w:val="007D29C2"/>
    <w:rsid w:val="007D2B8E"/>
    <w:rsid w:val="007D32A9"/>
    <w:rsid w:val="007D364D"/>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6F7"/>
    <w:rsid w:val="008A1B35"/>
    <w:rsid w:val="008A26AD"/>
    <w:rsid w:val="008A4F03"/>
    <w:rsid w:val="008A54B9"/>
    <w:rsid w:val="008A54E0"/>
    <w:rsid w:val="008A574F"/>
    <w:rsid w:val="008A5D67"/>
    <w:rsid w:val="008A627A"/>
    <w:rsid w:val="008A6306"/>
    <w:rsid w:val="008A68DD"/>
    <w:rsid w:val="008A6E73"/>
    <w:rsid w:val="008A6EB4"/>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2F3A"/>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DA"/>
    <w:rsid w:val="00935D76"/>
    <w:rsid w:val="00935FE2"/>
    <w:rsid w:val="00936069"/>
    <w:rsid w:val="009361F9"/>
    <w:rsid w:val="0093652B"/>
    <w:rsid w:val="009365E2"/>
    <w:rsid w:val="00940647"/>
    <w:rsid w:val="009409E1"/>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552"/>
    <w:rsid w:val="009570E1"/>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7D3"/>
    <w:rsid w:val="00987EC3"/>
    <w:rsid w:val="00987F30"/>
    <w:rsid w:val="00991834"/>
    <w:rsid w:val="00991C56"/>
    <w:rsid w:val="00992970"/>
    <w:rsid w:val="00992ED8"/>
    <w:rsid w:val="009943AA"/>
    <w:rsid w:val="00996637"/>
    <w:rsid w:val="009A0113"/>
    <w:rsid w:val="009A08EE"/>
    <w:rsid w:val="009A1780"/>
    <w:rsid w:val="009A1B02"/>
    <w:rsid w:val="009A2536"/>
    <w:rsid w:val="009A25A4"/>
    <w:rsid w:val="009A2C12"/>
    <w:rsid w:val="009A2F73"/>
    <w:rsid w:val="009A36D1"/>
    <w:rsid w:val="009A3C27"/>
    <w:rsid w:val="009A3FFF"/>
    <w:rsid w:val="009A4065"/>
    <w:rsid w:val="009A4A66"/>
    <w:rsid w:val="009A55F8"/>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D96"/>
    <w:rsid w:val="00A14FB1"/>
    <w:rsid w:val="00A16FAB"/>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00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2982"/>
    <w:rsid w:val="00BA3803"/>
    <w:rsid w:val="00BA39D4"/>
    <w:rsid w:val="00BA3C3A"/>
    <w:rsid w:val="00BA45B8"/>
    <w:rsid w:val="00BA5394"/>
    <w:rsid w:val="00BA6447"/>
    <w:rsid w:val="00BA7280"/>
    <w:rsid w:val="00BA767B"/>
    <w:rsid w:val="00BA7F1B"/>
    <w:rsid w:val="00BB00B7"/>
    <w:rsid w:val="00BB09A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6F1"/>
    <w:rsid w:val="00BD6548"/>
    <w:rsid w:val="00BD6602"/>
    <w:rsid w:val="00BD6760"/>
    <w:rsid w:val="00BD694B"/>
    <w:rsid w:val="00BD750E"/>
    <w:rsid w:val="00BE0424"/>
    <w:rsid w:val="00BE0D7D"/>
    <w:rsid w:val="00BE1623"/>
    <w:rsid w:val="00BE1796"/>
    <w:rsid w:val="00BE2464"/>
    <w:rsid w:val="00BE2D10"/>
    <w:rsid w:val="00BE35DE"/>
    <w:rsid w:val="00BE5642"/>
    <w:rsid w:val="00BE5722"/>
    <w:rsid w:val="00BE5F9A"/>
    <w:rsid w:val="00BE602E"/>
    <w:rsid w:val="00BE6603"/>
    <w:rsid w:val="00BE6AFB"/>
    <w:rsid w:val="00BF0174"/>
    <w:rsid w:val="00BF049D"/>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789"/>
    <w:rsid w:val="00C32090"/>
    <w:rsid w:val="00C32242"/>
    <w:rsid w:val="00C32418"/>
    <w:rsid w:val="00C32808"/>
    <w:rsid w:val="00C32C43"/>
    <w:rsid w:val="00C3333C"/>
    <w:rsid w:val="00C33B5C"/>
    <w:rsid w:val="00C34497"/>
    <w:rsid w:val="00C34588"/>
    <w:rsid w:val="00C35287"/>
    <w:rsid w:val="00C353AE"/>
    <w:rsid w:val="00C35F34"/>
    <w:rsid w:val="00C37C2C"/>
    <w:rsid w:val="00C404ED"/>
    <w:rsid w:val="00C412E3"/>
    <w:rsid w:val="00C42668"/>
    <w:rsid w:val="00C4270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4E3"/>
    <w:rsid w:val="00C537A6"/>
    <w:rsid w:val="00C53D23"/>
    <w:rsid w:val="00C54652"/>
    <w:rsid w:val="00C54B1F"/>
    <w:rsid w:val="00C54CFC"/>
    <w:rsid w:val="00C54E6B"/>
    <w:rsid w:val="00C5600F"/>
    <w:rsid w:val="00C57103"/>
    <w:rsid w:val="00C571F2"/>
    <w:rsid w:val="00C576D7"/>
    <w:rsid w:val="00C57AB2"/>
    <w:rsid w:val="00C57AF9"/>
    <w:rsid w:val="00C60CBF"/>
    <w:rsid w:val="00C60CDD"/>
    <w:rsid w:val="00C61649"/>
    <w:rsid w:val="00C62E82"/>
    <w:rsid w:val="00C64FB9"/>
    <w:rsid w:val="00C65365"/>
    <w:rsid w:val="00C66FE5"/>
    <w:rsid w:val="00C7060E"/>
    <w:rsid w:val="00C70630"/>
    <w:rsid w:val="00C715B9"/>
    <w:rsid w:val="00C71E7F"/>
    <w:rsid w:val="00C7241E"/>
    <w:rsid w:val="00C72464"/>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2B"/>
    <w:rsid w:val="00C971FB"/>
    <w:rsid w:val="00C975BF"/>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0FC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21"/>
    <w:rsid w:val="00D246D3"/>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22"/>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002"/>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4913"/>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A9"/>
    <w:rsid w:val="00D9735C"/>
    <w:rsid w:val="00DA06FC"/>
    <w:rsid w:val="00DA0F13"/>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65E0"/>
    <w:rsid w:val="00DB6B49"/>
    <w:rsid w:val="00DB72F9"/>
    <w:rsid w:val="00DB7366"/>
    <w:rsid w:val="00DB78E6"/>
    <w:rsid w:val="00DB7CEF"/>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954"/>
    <w:rsid w:val="00E30BA3"/>
    <w:rsid w:val="00E31E1D"/>
    <w:rsid w:val="00E32A76"/>
    <w:rsid w:val="00E32B49"/>
    <w:rsid w:val="00E33D3C"/>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4725B"/>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7297"/>
    <w:rsid w:val="00E8764E"/>
    <w:rsid w:val="00E9092F"/>
    <w:rsid w:val="00E91186"/>
    <w:rsid w:val="00E92110"/>
    <w:rsid w:val="00E92F3E"/>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4375"/>
    <w:rsid w:val="00ED4938"/>
    <w:rsid w:val="00ED52F9"/>
    <w:rsid w:val="00ED55D7"/>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8A5"/>
    <w:rsid w:val="00F45AB4"/>
    <w:rsid w:val="00F46351"/>
    <w:rsid w:val="00F46E71"/>
    <w:rsid w:val="00F4705B"/>
    <w:rsid w:val="00F4787C"/>
    <w:rsid w:val="00F47BA1"/>
    <w:rsid w:val="00F50676"/>
    <w:rsid w:val="00F510AF"/>
    <w:rsid w:val="00F51F6B"/>
    <w:rsid w:val="00F52828"/>
    <w:rsid w:val="00F5375E"/>
    <w:rsid w:val="00F53849"/>
    <w:rsid w:val="00F539D1"/>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249"/>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97003"/>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ilvl w:val="1"/>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Id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numPr>
        <w:numId w:val="0"/>
      </w:numPr>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numPr>
        <w:numId w:val="0"/>
      </w:numPr>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numPr>
        <w:numId w:val="0"/>
      </w:numPr>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ilvl w:val="1"/>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Id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numPr>
        <w:numId w:val="0"/>
      </w:numPr>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numPr>
        <w:numId w:val="0"/>
      </w:numPr>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numPr>
        <w:numId w:val="0"/>
      </w:numPr>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3</Pages>
  <Words>822</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5500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cp:revision>
  <cp:lastPrinted>2007-04-24T00:59:00Z</cp:lastPrinted>
  <dcterms:created xsi:type="dcterms:W3CDTF">2019-04-29T07:32:00Z</dcterms:created>
  <dcterms:modified xsi:type="dcterms:W3CDTF">2019-04-30T02:36:00Z</dcterms:modified>
</cp:coreProperties>
</file>